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86810" w14:textId="178BFB08" w:rsidR="00992487" w:rsidRDefault="001E56ED" w:rsidP="001E56ED">
      <w:pPr>
        <w:spacing w:before="120" w:after="120" w:line="240" w:lineRule="auto"/>
        <w:jc w:val="center"/>
        <w:rPr>
          <w:rFonts w:ascii="Arial" w:hAnsi="Arial" w:cs="Arial"/>
          <w:b/>
          <w:sz w:val="28"/>
          <w:szCs w:val="28"/>
          <w:u w:val="single"/>
        </w:rPr>
      </w:pPr>
      <w:r w:rsidRPr="0006631C">
        <w:rPr>
          <w:rFonts w:ascii="Arial" w:hAnsi="Arial" w:cs="Arial"/>
          <w:b/>
          <w:sz w:val="28"/>
          <w:szCs w:val="28"/>
          <w:u w:val="single"/>
        </w:rPr>
        <w:t xml:space="preserve">OPATŘENÍ PRO OSVČ </w:t>
      </w:r>
    </w:p>
    <w:p w14:paraId="05BB52F2" w14:textId="77777777" w:rsidR="00E8779F" w:rsidRDefault="00E8779F" w:rsidP="00E8779F">
      <w:pPr>
        <w:spacing w:before="120" w:after="120" w:line="240" w:lineRule="auto"/>
        <w:jc w:val="center"/>
        <w:rPr>
          <w:rFonts w:ascii="Arial" w:hAnsi="Arial" w:cs="Arial"/>
          <w:sz w:val="20"/>
          <w:szCs w:val="20"/>
        </w:rPr>
      </w:pPr>
      <w:r>
        <w:rPr>
          <w:rFonts w:ascii="Arial" w:hAnsi="Arial" w:cs="Arial"/>
          <w:sz w:val="20"/>
          <w:szCs w:val="20"/>
        </w:rPr>
        <w:t>(7. 5. 2020)</w:t>
      </w:r>
    </w:p>
    <w:p w14:paraId="25DCA26B" w14:textId="77777777" w:rsidR="00E8779F" w:rsidRPr="00E8779F" w:rsidRDefault="00E8779F" w:rsidP="001E56ED">
      <w:pPr>
        <w:spacing w:before="120" w:after="120" w:line="240" w:lineRule="auto"/>
        <w:jc w:val="center"/>
        <w:rPr>
          <w:rFonts w:ascii="Arial" w:hAnsi="Arial" w:cs="Arial"/>
          <w:sz w:val="20"/>
          <w:szCs w:val="20"/>
          <w:u w:val="single"/>
        </w:rPr>
      </w:pPr>
    </w:p>
    <w:tbl>
      <w:tblPr>
        <w:tblStyle w:val="Mkatabulky"/>
        <w:tblpPr w:leftFromText="141" w:rightFromText="141" w:horzAnchor="margin" w:tblpX="-151" w:tblpY="1842"/>
        <w:tblW w:w="15304" w:type="dxa"/>
        <w:tblLayout w:type="fixed"/>
        <w:tblLook w:val="04A0" w:firstRow="1" w:lastRow="0" w:firstColumn="1" w:lastColumn="0" w:noHBand="0" w:noVBand="1"/>
      </w:tblPr>
      <w:tblGrid>
        <w:gridCol w:w="1917"/>
        <w:gridCol w:w="9757"/>
        <w:gridCol w:w="3630"/>
      </w:tblGrid>
      <w:tr w:rsidR="00565B06" w:rsidRPr="00565B06" w14:paraId="414A7FCF" w14:textId="77777777" w:rsidTr="003470DE">
        <w:trPr>
          <w:trHeight w:val="578"/>
        </w:trPr>
        <w:tc>
          <w:tcPr>
            <w:tcW w:w="1917" w:type="dxa"/>
            <w:shd w:val="clear" w:color="auto" w:fill="auto"/>
          </w:tcPr>
          <w:p w14:paraId="2A2D29AC" w14:textId="77777777" w:rsidR="00992487" w:rsidRPr="00565B06" w:rsidRDefault="00992487" w:rsidP="00565B06">
            <w:pPr>
              <w:spacing w:before="120" w:after="120" w:line="240" w:lineRule="auto"/>
              <w:rPr>
                <w:rFonts w:ascii="Arial" w:hAnsi="Arial" w:cs="Arial"/>
                <w:b/>
                <w:sz w:val="20"/>
                <w:szCs w:val="20"/>
              </w:rPr>
            </w:pPr>
            <w:r w:rsidRPr="00565B06">
              <w:rPr>
                <w:rFonts w:ascii="Arial" w:hAnsi="Arial" w:cs="Arial"/>
                <w:b/>
                <w:sz w:val="20"/>
                <w:szCs w:val="20"/>
              </w:rPr>
              <w:t>Opatření/Program</w:t>
            </w:r>
          </w:p>
        </w:tc>
        <w:tc>
          <w:tcPr>
            <w:tcW w:w="9757" w:type="dxa"/>
            <w:shd w:val="clear" w:color="auto" w:fill="auto"/>
          </w:tcPr>
          <w:p w14:paraId="21A468B4" w14:textId="77777777" w:rsidR="00992487" w:rsidRPr="00565B06" w:rsidRDefault="00992487" w:rsidP="00565B06">
            <w:pPr>
              <w:spacing w:before="120" w:after="120" w:line="240" w:lineRule="auto"/>
              <w:rPr>
                <w:rFonts w:ascii="Arial" w:hAnsi="Arial" w:cs="Arial"/>
                <w:b/>
                <w:sz w:val="20"/>
                <w:szCs w:val="20"/>
              </w:rPr>
            </w:pPr>
            <w:r w:rsidRPr="00565B06">
              <w:rPr>
                <w:rFonts w:ascii="Arial" w:hAnsi="Arial" w:cs="Arial"/>
                <w:b/>
                <w:sz w:val="20"/>
                <w:szCs w:val="20"/>
              </w:rPr>
              <w:t>Typ výdaje</w:t>
            </w:r>
            <w:r w:rsidR="0047776F" w:rsidRPr="00565B06">
              <w:rPr>
                <w:rFonts w:ascii="Arial" w:hAnsi="Arial" w:cs="Arial"/>
                <w:b/>
                <w:sz w:val="20"/>
                <w:szCs w:val="20"/>
              </w:rPr>
              <w:t>/Kompenzační opatření</w:t>
            </w:r>
          </w:p>
        </w:tc>
        <w:tc>
          <w:tcPr>
            <w:tcW w:w="3630" w:type="dxa"/>
            <w:shd w:val="clear" w:color="auto" w:fill="auto"/>
          </w:tcPr>
          <w:p w14:paraId="3B51843A" w14:textId="77777777" w:rsidR="00992487" w:rsidRPr="00565B06" w:rsidRDefault="00992487" w:rsidP="00565B06">
            <w:pPr>
              <w:spacing w:before="120" w:after="120" w:line="240" w:lineRule="auto"/>
              <w:rPr>
                <w:rFonts w:ascii="Arial" w:hAnsi="Arial" w:cs="Arial"/>
                <w:b/>
                <w:sz w:val="20"/>
                <w:szCs w:val="20"/>
              </w:rPr>
            </w:pPr>
            <w:r w:rsidRPr="00565B06">
              <w:rPr>
                <w:rFonts w:ascii="Arial" w:hAnsi="Arial" w:cs="Arial"/>
                <w:b/>
                <w:sz w:val="20"/>
                <w:szCs w:val="20"/>
              </w:rPr>
              <w:t>Podmínky</w:t>
            </w:r>
          </w:p>
        </w:tc>
      </w:tr>
      <w:tr w:rsidR="002F595A" w:rsidRPr="00565B06" w14:paraId="02908719" w14:textId="77777777" w:rsidTr="003470DE">
        <w:trPr>
          <w:trHeight w:val="578"/>
        </w:trPr>
        <w:tc>
          <w:tcPr>
            <w:tcW w:w="1917" w:type="dxa"/>
            <w:shd w:val="clear" w:color="auto" w:fill="auto"/>
          </w:tcPr>
          <w:p w14:paraId="6DA2FDBA" w14:textId="3D9E783D" w:rsidR="001041CE" w:rsidRPr="00565B06" w:rsidRDefault="002F595A" w:rsidP="002F595A">
            <w:pPr>
              <w:spacing w:before="120" w:after="120" w:line="240" w:lineRule="auto"/>
              <w:rPr>
                <w:rFonts w:ascii="Arial" w:hAnsi="Arial" w:cs="Arial"/>
                <w:b/>
                <w:sz w:val="20"/>
                <w:szCs w:val="20"/>
              </w:rPr>
            </w:pPr>
            <w:r>
              <w:rPr>
                <w:rFonts w:ascii="Arial" w:hAnsi="Arial" w:cs="Arial"/>
                <w:b/>
                <w:sz w:val="20"/>
                <w:szCs w:val="20"/>
              </w:rPr>
              <w:t>Program „Ošetřovné“ (OČR) pro OSVČ</w:t>
            </w:r>
          </w:p>
        </w:tc>
        <w:tc>
          <w:tcPr>
            <w:tcW w:w="9757" w:type="dxa"/>
            <w:shd w:val="clear" w:color="auto" w:fill="auto"/>
          </w:tcPr>
          <w:p w14:paraId="03D3592F" w14:textId="70AB07A9" w:rsidR="002F595A" w:rsidRPr="001B72AA" w:rsidRDefault="002F595A" w:rsidP="004E76BB">
            <w:pPr>
              <w:pStyle w:val="Odstavecseseznamem"/>
              <w:numPr>
                <w:ilvl w:val="0"/>
                <w:numId w:val="10"/>
              </w:numPr>
              <w:spacing w:before="120" w:after="120" w:line="240" w:lineRule="auto"/>
              <w:jc w:val="both"/>
              <w:rPr>
                <w:rFonts w:ascii="Arial" w:hAnsi="Arial" w:cs="Arial"/>
                <w:bCs/>
                <w:sz w:val="20"/>
                <w:szCs w:val="20"/>
              </w:rPr>
            </w:pPr>
            <w:r w:rsidRPr="00FC10BB">
              <w:rPr>
                <w:rFonts w:ascii="Arial" w:hAnsi="Arial" w:cs="Arial"/>
                <w:sz w:val="20"/>
                <w:szCs w:val="20"/>
              </w:rPr>
              <w:t xml:space="preserve">dotace kompenzující OSVČ opatření proti </w:t>
            </w:r>
            <w:proofErr w:type="spellStart"/>
            <w:r w:rsidRPr="00FC10BB">
              <w:rPr>
                <w:rFonts w:ascii="Arial" w:hAnsi="Arial" w:cs="Arial"/>
                <w:sz w:val="20"/>
                <w:szCs w:val="20"/>
              </w:rPr>
              <w:t>koronaviru</w:t>
            </w:r>
            <w:proofErr w:type="spellEnd"/>
            <w:r w:rsidRPr="00FC10BB">
              <w:rPr>
                <w:rFonts w:ascii="Arial" w:hAnsi="Arial" w:cs="Arial"/>
                <w:sz w:val="20"/>
                <w:szCs w:val="20"/>
              </w:rPr>
              <w:t xml:space="preserve"> – ošetřování člena rodiny (OČR) ve výši </w:t>
            </w:r>
            <w:r w:rsidR="006E0D60">
              <w:rPr>
                <w:rFonts w:ascii="Arial" w:hAnsi="Arial" w:cs="Arial"/>
                <w:b/>
                <w:sz w:val="20"/>
                <w:szCs w:val="20"/>
              </w:rPr>
              <w:t>500</w:t>
            </w:r>
            <w:r w:rsidRPr="00FC10BB">
              <w:rPr>
                <w:rFonts w:ascii="Arial" w:hAnsi="Arial" w:cs="Arial"/>
                <w:b/>
                <w:sz w:val="20"/>
                <w:szCs w:val="20"/>
              </w:rPr>
              <w:t xml:space="preserve"> Kč</w:t>
            </w:r>
            <w:r w:rsidRPr="00FC10BB">
              <w:rPr>
                <w:rFonts w:ascii="Arial" w:hAnsi="Arial" w:cs="Arial"/>
                <w:sz w:val="20"/>
                <w:szCs w:val="20"/>
              </w:rPr>
              <w:t xml:space="preserve"> za každý den OČR </w:t>
            </w:r>
          </w:p>
          <w:p w14:paraId="6C51DF58" w14:textId="384CE7F2" w:rsidR="001B72AA" w:rsidRPr="001B72AA" w:rsidRDefault="001B72AA" w:rsidP="004E76BB">
            <w:pPr>
              <w:pStyle w:val="Odstavecseseznamem"/>
              <w:numPr>
                <w:ilvl w:val="0"/>
                <w:numId w:val="10"/>
              </w:numPr>
              <w:spacing w:before="120" w:after="120" w:line="240" w:lineRule="auto"/>
              <w:jc w:val="both"/>
              <w:rPr>
                <w:rFonts w:ascii="Arial" w:hAnsi="Arial" w:cs="Arial"/>
                <w:bCs/>
                <w:sz w:val="20"/>
                <w:szCs w:val="20"/>
              </w:rPr>
            </w:pPr>
            <w:r>
              <w:rPr>
                <w:rFonts w:ascii="Arial" w:hAnsi="Arial" w:cs="Arial"/>
                <w:sz w:val="20"/>
                <w:szCs w:val="20"/>
              </w:rPr>
              <w:t xml:space="preserve">stanovené období 1. – 30. 4. </w:t>
            </w:r>
          </w:p>
          <w:p w14:paraId="76B310D1" w14:textId="05E30106" w:rsidR="001B72AA" w:rsidRPr="00FC10BB" w:rsidRDefault="001B72AA" w:rsidP="004E76BB">
            <w:pPr>
              <w:pStyle w:val="Odstavecseseznamem"/>
              <w:numPr>
                <w:ilvl w:val="0"/>
                <w:numId w:val="10"/>
              </w:numPr>
              <w:spacing w:before="120" w:after="120" w:line="240" w:lineRule="auto"/>
              <w:jc w:val="both"/>
              <w:rPr>
                <w:rFonts w:ascii="Arial" w:hAnsi="Arial" w:cs="Arial"/>
                <w:bCs/>
                <w:sz w:val="20"/>
                <w:szCs w:val="20"/>
              </w:rPr>
            </w:pPr>
            <w:r>
              <w:rPr>
                <w:rFonts w:ascii="Arial" w:hAnsi="Arial" w:cs="Arial"/>
                <w:sz w:val="20"/>
                <w:szCs w:val="20"/>
              </w:rPr>
              <w:t>příjem žádosti od 11. 5., 11:00 do 7. 6., 23:59</w:t>
            </w:r>
          </w:p>
          <w:p w14:paraId="5E1102FD" w14:textId="26390EC2" w:rsidR="002F595A" w:rsidRPr="00FC10BB" w:rsidRDefault="0068088A" w:rsidP="004E76BB">
            <w:pPr>
              <w:pStyle w:val="Odstavecseseznamem"/>
              <w:numPr>
                <w:ilvl w:val="0"/>
                <w:numId w:val="10"/>
              </w:numPr>
              <w:spacing w:before="120" w:after="120" w:line="240" w:lineRule="auto"/>
              <w:rPr>
                <w:rFonts w:ascii="Arial" w:hAnsi="Arial" w:cs="Arial"/>
                <w:sz w:val="20"/>
                <w:szCs w:val="20"/>
              </w:rPr>
            </w:pPr>
            <w:r w:rsidRPr="00FC10BB">
              <w:rPr>
                <w:rFonts w:ascii="Arial" w:hAnsi="Arial" w:cs="Arial"/>
                <w:sz w:val="20"/>
                <w:szCs w:val="20"/>
              </w:rPr>
              <w:t xml:space="preserve">žádost je nutné vyplnit na </w:t>
            </w:r>
            <w:hyperlink r:id="rId8" w:history="1">
              <w:r w:rsidRPr="00FC10BB">
                <w:rPr>
                  <w:rStyle w:val="Hypertextovodkaz"/>
                  <w:rFonts w:ascii="Arial" w:hAnsi="Arial" w:cs="Arial"/>
                  <w:sz w:val="20"/>
                  <w:szCs w:val="20"/>
                </w:rPr>
                <w:t>www.mpo.cz/osetrovneosvc</w:t>
              </w:r>
            </w:hyperlink>
            <w:r w:rsidRPr="00FC10BB">
              <w:rPr>
                <w:rFonts w:ascii="Arial" w:hAnsi="Arial" w:cs="Arial"/>
                <w:sz w:val="20"/>
                <w:szCs w:val="20"/>
              </w:rPr>
              <w:t xml:space="preserve"> </w:t>
            </w:r>
          </w:p>
          <w:p w14:paraId="4DAC967A" w14:textId="75F7DF79" w:rsidR="002F595A" w:rsidRPr="00FC10BB" w:rsidRDefault="002F595A" w:rsidP="004E76BB">
            <w:pPr>
              <w:pStyle w:val="Odstavecseseznamem"/>
              <w:numPr>
                <w:ilvl w:val="0"/>
                <w:numId w:val="10"/>
              </w:numPr>
              <w:spacing w:before="120" w:after="120" w:line="240" w:lineRule="auto"/>
              <w:rPr>
                <w:rFonts w:ascii="Arial" w:hAnsi="Arial" w:cs="Arial"/>
                <w:sz w:val="20"/>
                <w:szCs w:val="20"/>
              </w:rPr>
            </w:pPr>
            <w:r w:rsidRPr="00FC10BB">
              <w:rPr>
                <w:rFonts w:ascii="Arial" w:hAnsi="Arial" w:cs="Arial"/>
                <w:sz w:val="20"/>
                <w:szCs w:val="20"/>
              </w:rPr>
              <w:t>OSVČ která pečuje o dítě (děti) které navštěvují školy i jiná dětská zařízení (v současné situaci uzavřená z důvodu šíření infekce COVID</w:t>
            </w:r>
            <w:r w:rsidR="00376E7D" w:rsidRPr="00FC10BB">
              <w:rPr>
                <w:rFonts w:ascii="Arial" w:hAnsi="Arial" w:cs="Arial"/>
                <w:sz w:val="20"/>
                <w:szCs w:val="20"/>
              </w:rPr>
              <w:t xml:space="preserve"> </w:t>
            </w:r>
            <w:r w:rsidRPr="00FC10BB">
              <w:rPr>
                <w:rFonts w:ascii="Arial" w:hAnsi="Arial" w:cs="Arial"/>
                <w:sz w:val="20"/>
                <w:szCs w:val="20"/>
              </w:rPr>
              <w:t xml:space="preserve">19) a </w:t>
            </w:r>
            <w:r w:rsidRPr="00FC10BB">
              <w:rPr>
                <w:rFonts w:ascii="Arial" w:hAnsi="Arial" w:cs="Arial"/>
                <w:b/>
                <w:sz w:val="20"/>
                <w:szCs w:val="20"/>
              </w:rPr>
              <w:t>jsou mladší 13 let</w:t>
            </w:r>
            <w:r w:rsidRPr="00FC10BB">
              <w:rPr>
                <w:rFonts w:ascii="Arial" w:hAnsi="Arial" w:cs="Arial"/>
                <w:sz w:val="20"/>
                <w:szCs w:val="20"/>
              </w:rPr>
              <w:t xml:space="preserve">, za předpokladu, že na stejné dítě/děti nečerpá tuto dotaci nebo jiný kompenzační příspěvek žádná jiná osoba </w:t>
            </w:r>
          </w:p>
          <w:p w14:paraId="711595BE" w14:textId="41450B3C" w:rsidR="002F595A" w:rsidRPr="00FC10BB" w:rsidRDefault="002F595A" w:rsidP="004E76BB">
            <w:pPr>
              <w:pStyle w:val="Odstavecseseznamem"/>
              <w:numPr>
                <w:ilvl w:val="0"/>
                <w:numId w:val="10"/>
              </w:numPr>
              <w:spacing w:before="120" w:after="120" w:line="240" w:lineRule="auto"/>
              <w:rPr>
                <w:rFonts w:ascii="Arial" w:hAnsi="Arial" w:cs="Arial"/>
                <w:sz w:val="20"/>
                <w:szCs w:val="20"/>
              </w:rPr>
            </w:pPr>
            <w:r w:rsidRPr="00FC10BB">
              <w:rPr>
                <w:rFonts w:ascii="Arial" w:hAnsi="Arial" w:cs="Arial"/>
                <w:sz w:val="20"/>
                <w:szCs w:val="20"/>
              </w:rPr>
              <w:t xml:space="preserve">uvedená podpora ve formě dotace bude vyplácena také OSVČ, která pečuje o nezaopatřené dítě (děti) maximálně </w:t>
            </w:r>
            <w:r w:rsidRPr="00FC10BB">
              <w:rPr>
                <w:rFonts w:ascii="Arial" w:hAnsi="Arial" w:cs="Arial"/>
                <w:b/>
                <w:sz w:val="20"/>
                <w:szCs w:val="20"/>
              </w:rPr>
              <w:t>do věku 26 let</w:t>
            </w:r>
            <w:r w:rsidRPr="00FC10BB">
              <w:rPr>
                <w:rFonts w:ascii="Arial" w:hAnsi="Arial" w:cs="Arial"/>
                <w:sz w:val="20"/>
                <w:szCs w:val="20"/>
              </w:rPr>
              <w:t>, které je závislé na pomoci jiné osoby aspoň ve stupni I (lehká závislost) podle zákona o sociálních službách, pokud nemůže navštěvovat školu z důvodu jejího uzavření na základě mimořádného opatření proti šíření infekce COVID</w:t>
            </w:r>
            <w:r w:rsidR="00376E7D" w:rsidRPr="00FC10BB">
              <w:rPr>
                <w:rFonts w:ascii="Arial" w:hAnsi="Arial" w:cs="Arial"/>
                <w:sz w:val="20"/>
                <w:szCs w:val="20"/>
              </w:rPr>
              <w:t xml:space="preserve"> </w:t>
            </w:r>
            <w:r w:rsidRPr="00FC10BB">
              <w:rPr>
                <w:rFonts w:ascii="Arial" w:hAnsi="Arial" w:cs="Arial"/>
                <w:sz w:val="20"/>
                <w:szCs w:val="20"/>
              </w:rPr>
              <w:t>19. Podpora se vztahuje i na OSVČ, která pečuje o osobu (osoby) zdravotně postižené aspoň ve stupni I (lehká závislost) podle zákona o sociálních službách</w:t>
            </w:r>
          </w:p>
          <w:p w14:paraId="641E888A" w14:textId="10CCD464" w:rsidR="002F595A" w:rsidRPr="00FC10BB" w:rsidRDefault="002F595A" w:rsidP="004E76BB">
            <w:pPr>
              <w:pStyle w:val="Odstavecseseznamem"/>
              <w:numPr>
                <w:ilvl w:val="0"/>
                <w:numId w:val="10"/>
              </w:numPr>
              <w:spacing w:before="120" w:after="120" w:line="240" w:lineRule="auto"/>
              <w:rPr>
                <w:rFonts w:ascii="Arial" w:hAnsi="Arial" w:cs="Arial"/>
                <w:sz w:val="20"/>
                <w:szCs w:val="20"/>
              </w:rPr>
            </w:pPr>
            <w:r w:rsidRPr="00FC10BB">
              <w:rPr>
                <w:rFonts w:ascii="Arial" w:hAnsi="Arial" w:cs="Arial"/>
                <w:sz w:val="20"/>
                <w:szCs w:val="20"/>
              </w:rPr>
              <w:t xml:space="preserve">o dotaci se žádá za každý kalendářní měsíc. Dotace bude zaslána na bankovní účet OSVČ uvedený v žádosti </w:t>
            </w:r>
          </w:p>
          <w:p w14:paraId="20ECBEA9" w14:textId="0BAF5903" w:rsidR="00147CA4" w:rsidRPr="00FC10BB" w:rsidRDefault="002F595A" w:rsidP="004E76BB">
            <w:pPr>
              <w:pStyle w:val="Odstavecseseznamem"/>
              <w:numPr>
                <w:ilvl w:val="0"/>
                <w:numId w:val="10"/>
              </w:numPr>
              <w:spacing w:before="120" w:after="120" w:line="240" w:lineRule="auto"/>
              <w:rPr>
                <w:rFonts w:ascii="Arial" w:hAnsi="Arial" w:cs="Arial"/>
                <w:sz w:val="20"/>
                <w:szCs w:val="20"/>
              </w:rPr>
            </w:pPr>
            <w:r w:rsidRPr="00FC10BB">
              <w:rPr>
                <w:rFonts w:ascii="Arial" w:hAnsi="Arial" w:cs="Arial"/>
                <w:sz w:val="20"/>
                <w:szCs w:val="20"/>
              </w:rPr>
              <w:t xml:space="preserve">program bude realizován pod dobu mimořádného opatření při epidemii, které přijala vláda ČR </w:t>
            </w:r>
            <w:r w:rsidRPr="00FC10BB">
              <w:rPr>
                <w:rFonts w:ascii="Arial" w:hAnsi="Arial" w:cs="Arial"/>
                <w:b/>
                <w:sz w:val="20"/>
                <w:szCs w:val="20"/>
              </w:rPr>
              <w:t xml:space="preserve">v době nouzového stavu </w:t>
            </w:r>
            <w:r w:rsidRPr="00FC10BB">
              <w:rPr>
                <w:rFonts w:ascii="Arial" w:hAnsi="Arial" w:cs="Arial"/>
                <w:sz w:val="20"/>
                <w:szCs w:val="20"/>
              </w:rPr>
              <w:t xml:space="preserve">v roce 2020 z důvodu ohrožení zdraví v souvislosti s prokázáním výskytu </w:t>
            </w:r>
            <w:proofErr w:type="spellStart"/>
            <w:r w:rsidRPr="00FC10BB">
              <w:rPr>
                <w:rFonts w:ascii="Arial" w:hAnsi="Arial" w:cs="Arial"/>
                <w:sz w:val="20"/>
                <w:szCs w:val="20"/>
              </w:rPr>
              <w:t>koronaviru</w:t>
            </w:r>
            <w:proofErr w:type="spellEnd"/>
          </w:p>
        </w:tc>
        <w:tc>
          <w:tcPr>
            <w:tcW w:w="3630" w:type="dxa"/>
            <w:shd w:val="clear" w:color="auto" w:fill="auto"/>
          </w:tcPr>
          <w:p w14:paraId="355B1710" w14:textId="621E0533" w:rsidR="00D24283" w:rsidRPr="00565B06" w:rsidRDefault="00017EA1" w:rsidP="00E31951">
            <w:pPr>
              <w:spacing w:before="120" w:after="120" w:line="240" w:lineRule="auto"/>
              <w:rPr>
                <w:rFonts w:ascii="Arial" w:hAnsi="Arial" w:cs="Arial"/>
                <w:b/>
                <w:sz w:val="20"/>
                <w:szCs w:val="20"/>
              </w:rPr>
            </w:pPr>
            <w:hyperlink r:id="rId9" w:history="1">
              <w:r w:rsidR="00E31951" w:rsidRPr="00CD29C0">
                <w:rPr>
                  <w:rStyle w:val="Hypertextovodkaz"/>
                  <w:rFonts w:ascii="Arial" w:hAnsi="Arial" w:cs="Arial"/>
                  <w:sz w:val="20"/>
                  <w:szCs w:val="20"/>
                </w:rPr>
                <w:t>www.mpo.cz/osetrovneosvc</w:t>
              </w:r>
            </w:hyperlink>
          </w:p>
        </w:tc>
      </w:tr>
      <w:tr w:rsidR="00147CA4" w:rsidRPr="00565B06" w14:paraId="5EA54223" w14:textId="77777777" w:rsidTr="003470DE">
        <w:trPr>
          <w:trHeight w:val="1124"/>
        </w:trPr>
        <w:tc>
          <w:tcPr>
            <w:tcW w:w="1917" w:type="dxa"/>
            <w:shd w:val="clear" w:color="auto" w:fill="auto"/>
          </w:tcPr>
          <w:p w14:paraId="7DD6AFA8" w14:textId="77777777" w:rsidR="00147CA4" w:rsidRDefault="00E7305D" w:rsidP="00E7305D">
            <w:pPr>
              <w:spacing w:before="120" w:after="120" w:line="240" w:lineRule="auto"/>
              <w:rPr>
                <w:rFonts w:ascii="Arial" w:hAnsi="Arial" w:cs="Arial"/>
                <w:b/>
                <w:sz w:val="20"/>
                <w:szCs w:val="20"/>
              </w:rPr>
            </w:pPr>
            <w:r>
              <w:rPr>
                <w:rFonts w:ascii="Arial" w:hAnsi="Arial" w:cs="Arial"/>
                <w:b/>
                <w:sz w:val="20"/>
                <w:szCs w:val="20"/>
              </w:rPr>
              <w:t>Kompenzační bonus ve výši 25.000 Kč pro OSVČ</w:t>
            </w:r>
            <w:r w:rsidR="008D21A5">
              <w:rPr>
                <w:rFonts w:ascii="Arial" w:hAnsi="Arial" w:cs="Arial"/>
                <w:b/>
                <w:sz w:val="20"/>
                <w:szCs w:val="20"/>
              </w:rPr>
              <w:t xml:space="preserve"> („pětadvacítka“)</w:t>
            </w:r>
          </w:p>
          <w:p w14:paraId="7D50F2FA" w14:textId="77777777" w:rsidR="001041CE" w:rsidRDefault="001041CE" w:rsidP="00E7305D">
            <w:pPr>
              <w:spacing w:before="120" w:after="120" w:line="240" w:lineRule="auto"/>
              <w:rPr>
                <w:rFonts w:ascii="Arial" w:hAnsi="Arial" w:cs="Arial"/>
                <w:b/>
                <w:sz w:val="20"/>
                <w:szCs w:val="20"/>
              </w:rPr>
            </w:pPr>
          </w:p>
          <w:p w14:paraId="1AF0569D" w14:textId="0FD49A44" w:rsidR="001041CE" w:rsidRDefault="001041CE" w:rsidP="00E7305D">
            <w:pPr>
              <w:spacing w:before="120" w:after="120" w:line="240" w:lineRule="auto"/>
              <w:rPr>
                <w:rFonts w:ascii="Arial" w:hAnsi="Arial" w:cs="Arial"/>
                <w:b/>
                <w:sz w:val="20"/>
                <w:szCs w:val="20"/>
              </w:rPr>
            </w:pPr>
          </w:p>
        </w:tc>
        <w:tc>
          <w:tcPr>
            <w:tcW w:w="9757" w:type="dxa"/>
            <w:shd w:val="clear" w:color="auto" w:fill="auto"/>
          </w:tcPr>
          <w:p w14:paraId="4A5F8311" w14:textId="258061ED" w:rsidR="00147CA4" w:rsidRPr="00FC10BB" w:rsidRDefault="00AC19E2" w:rsidP="004E76BB">
            <w:pPr>
              <w:pStyle w:val="Odstavecseseznamem"/>
              <w:numPr>
                <w:ilvl w:val="0"/>
                <w:numId w:val="14"/>
              </w:numPr>
              <w:spacing w:before="120" w:after="120" w:line="240" w:lineRule="auto"/>
              <w:jc w:val="both"/>
              <w:rPr>
                <w:rFonts w:ascii="Arial" w:hAnsi="Arial" w:cs="Arial"/>
                <w:bCs/>
                <w:sz w:val="20"/>
                <w:szCs w:val="20"/>
              </w:rPr>
            </w:pPr>
            <w:r w:rsidRPr="00FC10BB">
              <w:rPr>
                <w:rFonts w:ascii="Arial" w:hAnsi="Arial" w:cs="Arial"/>
                <w:bCs/>
                <w:sz w:val="20"/>
                <w:szCs w:val="20"/>
              </w:rPr>
              <w:t xml:space="preserve">jedná se o </w:t>
            </w:r>
            <w:r w:rsidR="0079016B" w:rsidRPr="00FC10BB">
              <w:rPr>
                <w:rFonts w:ascii="Arial" w:eastAsia="Times New Roman" w:hAnsi="Arial" w:cs="Arial"/>
                <w:color w:val="auto"/>
                <w:sz w:val="20"/>
                <w:szCs w:val="20"/>
                <w:lang w:eastAsia="cs-CZ"/>
              </w:rPr>
              <w:t xml:space="preserve">přímou podporu pro OSVČ ekonomicky zasažené šířením </w:t>
            </w:r>
            <w:proofErr w:type="spellStart"/>
            <w:r w:rsidR="0079016B" w:rsidRPr="00FC10BB">
              <w:rPr>
                <w:rFonts w:ascii="Arial" w:eastAsia="Times New Roman" w:hAnsi="Arial" w:cs="Arial"/>
                <w:color w:val="auto"/>
                <w:sz w:val="20"/>
                <w:szCs w:val="20"/>
                <w:lang w:eastAsia="cs-CZ"/>
              </w:rPr>
              <w:t>koronaviru</w:t>
            </w:r>
            <w:proofErr w:type="spellEnd"/>
            <w:r w:rsidRPr="00FC10BB">
              <w:rPr>
                <w:rFonts w:ascii="Arial" w:hAnsi="Arial" w:cs="Arial"/>
                <w:bCs/>
                <w:sz w:val="20"/>
                <w:szCs w:val="20"/>
              </w:rPr>
              <w:t xml:space="preserve">  </w:t>
            </w:r>
          </w:p>
          <w:p w14:paraId="650A3646" w14:textId="05A401B2" w:rsidR="00814BB2" w:rsidRPr="00FC10BB" w:rsidRDefault="009A3C95" w:rsidP="004E76BB">
            <w:pPr>
              <w:pStyle w:val="Odstavecseseznamem"/>
              <w:numPr>
                <w:ilvl w:val="0"/>
                <w:numId w:val="14"/>
              </w:numPr>
              <w:spacing w:before="120" w:after="120" w:line="240" w:lineRule="auto"/>
              <w:jc w:val="both"/>
              <w:rPr>
                <w:rFonts w:ascii="Arial" w:hAnsi="Arial" w:cs="Arial"/>
                <w:bCs/>
                <w:sz w:val="20"/>
                <w:szCs w:val="20"/>
              </w:rPr>
            </w:pPr>
            <w:r w:rsidRPr="00FC10BB">
              <w:rPr>
                <w:rFonts w:ascii="Arial" w:hAnsi="Arial" w:cs="Arial"/>
                <w:bCs/>
                <w:sz w:val="20"/>
                <w:szCs w:val="20"/>
              </w:rPr>
              <w:t xml:space="preserve">subjektem </w:t>
            </w:r>
            <w:r w:rsidR="00C22037">
              <w:rPr>
                <w:rFonts w:ascii="Arial" w:hAnsi="Arial" w:cs="Arial"/>
                <w:bCs/>
                <w:sz w:val="20"/>
                <w:szCs w:val="20"/>
              </w:rPr>
              <w:t>je</w:t>
            </w:r>
            <w:r w:rsidR="008D21A5" w:rsidRPr="00FC10BB">
              <w:rPr>
                <w:rFonts w:ascii="Arial" w:hAnsi="Arial" w:cs="Arial"/>
                <w:bCs/>
                <w:sz w:val="20"/>
                <w:szCs w:val="20"/>
              </w:rPr>
              <w:t xml:space="preserve"> OSVČ podle zákona upravujícího důchodové pojištění </w:t>
            </w:r>
            <w:r w:rsidR="00814BB2" w:rsidRPr="00FC10BB">
              <w:rPr>
                <w:rFonts w:ascii="Arial" w:hAnsi="Arial" w:cs="Arial"/>
                <w:bCs/>
                <w:sz w:val="20"/>
                <w:szCs w:val="20"/>
              </w:rPr>
              <w:t xml:space="preserve">(typicky živnostník, </w:t>
            </w:r>
            <w:r w:rsidR="00DA20CB" w:rsidRPr="00FC10BB">
              <w:rPr>
                <w:rFonts w:ascii="Arial" w:hAnsi="Arial" w:cs="Arial"/>
                <w:bCs/>
                <w:sz w:val="20"/>
                <w:szCs w:val="20"/>
              </w:rPr>
              <w:t>samostatný zemědělec</w:t>
            </w:r>
            <w:r w:rsidR="00814BB2" w:rsidRPr="00FC10BB">
              <w:rPr>
                <w:rFonts w:ascii="Arial" w:hAnsi="Arial" w:cs="Arial"/>
                <w:bCs/>
                <w:sz w:val="20"/>
                <w:szCs w:val="20"/>
              </w:rPr>
              <w:t>, autor, znalec, architekt apod.)</w:t>
            </w:r>
            <w:r w:rsidR="00386E04" w:rsidRPr="00FC10BB">
              <w:rPr>
                <w:rFonts w:ascii="Arial" w:hAnsi="Arial" w:cs="Arial"/>
                <w:bCs/>
                <w:sz w:val="20"/>
                <w:szCs w:val="20"/>
              </w:rPr>
              <w:t xml:space="preserve"> </w:t>
            </w:r>
          </w:p>
          <w:p w14:paraId="70778F9B" w14:textId="265780C0" w:rsidR="006D7563" w:rsidRPr="00FC10BB" w:rsidRDefault="00814BB2" w:rsidP="004E76BB">
            <w:pPr>
              <w:pStyle w:val="Odstavecseseznamem"/>
              <w:numPr>
                <w:ilvl w:val="0"/>
                <w:numId w:val="14"/>
              </w:numPr>
              <w:spacing w:before="100" w:beforeAutospacing="1" w:after="100" w:afterAutospacing="1" w:line="240" w:lineRule="auto"/>
              <w:jc w:val="both"/>
              <w:rPr>
                <w:rFonts w:ascii="Arial" w:eastAsia="Times New Roman" w:hAnsi="Arial" w:cs="Arial"/>
                <w:color w:val="auto"/>
                <w:sz w:val="20"/>
                <w:szCs w:val="20"/>
                <w:lang w:eastAsia="cs-CZ"/>
              </w:rPr>
            </w:pPr>
            <w:r w:rsidRPr="00FC10BB">
              <w:rPr>
                <w:rFonts w:ascii="Arial" w:hAnsi="Arial" w:cs="Arial"/>
                <w:bCs/>
                <w:sz w:val="20"/>
                <w:szCs w:val="20"/>
              </w:rPr>
              <w:t xml:space="preserve">bonusovým obdobím je </w:t>
            </w:r>
            <w:r w:rsidR="00726A56" w:rsidRPr="00FC10BB">
              <w:rPr>
                <w:rFonts w:ascii="Arial" w:hAnsi="Arial" w:cs="Arial"/>
                <w:bCs/>
                <w:sz w:val="20"/>
                <w:szCs w:val="20"/>
              </w:rPr>
              <w:t xml:space="preserve">období od </w:t>
            </w:r>
            <w:r w:rsidR="00DA20CB" w:rsidRPr="00FC10BB">
              <w:rPr>
                <w:rFonts w:ascii="Arial" w:hAnsi="Arial" w:cs="Arial"/>
                <w:bCs/>
                <w:sz w:val="20"/>
                <w:szCs w:val="20"/>
              </w:rPr>
              <w:t>12. 3</w:t>
            </w:r>
            <w:r w:rsidR="00726A56" w:rsidRPr="00FC10BB">
              <w:rPr>
                <w:rFonts w:ascii="Arial" w:hAnsi="Arial" w:cs="Arial"/>
                <w:bCs/>
                <w:sz w:val="20"/>
                <w:szCs w:val="20"/>
              </w:rPr>
              <w:t xml:space="preserve">. do </w:t>
            </w:r>
            <w:r w:rsidR="00C22037">
              <w:rPr>
                <w:rFonts w:ascii="Arial" w:hAnsi="Arial" w:cs="Arial"/>
                <w:bCs/>
                <w:sz w:val="20"/>
                <w:szCs w:val="20"/>
              </w:rPr>
              <w:t xml:space="preserve">8. 6. </w:t>
            </w:r>
            <w:r w:rsidR="00726A56" w:rsidRPr="00FC10BB">
              <w:rPr>
                <w:rFonts w:ascii="Arial" w:hAnsi="Arial" w:cs="Arial"/>
                <w:bCs/>
                <w:sz w:val="20"/>
                <w:szCs w:val="20"/>
              </w:rPr>
              <w:t xml:space="preserve"> 2020. Výše kompenzačního bonusu činí 500 Kč za </w:t>
            </w:r>
            <w:r w:rsidR="00DA20CB" w:rsidRPr="00FC10BB">
              <w:rPr>
                <w:rFonts w:ascii="Arial" w:hAnsi="Arial" w:cs="Arial"/>
                <w:bCs/>
                <w:sz w:val="20"/>
                <w:szCs w:val="20"/>
              </w:rPr>
              <w:t>každý kalendářní</w:t>
            </w:r>
            <w:r w:rsidR="00726A56" w:rsidRPr="00FC10BB">
              <w:rPr>
                <w:rFonts w:ascii="Arial" w:hAnsi="Arial" w:cs="Arial"/>
                <w:bCs/>
                <w:sz w:val="20"/>
                <w:szCs w:val="20"/>
              </w:rPr>
              <w:t xml:space="preserve"> den bonusového období, ve kterém jsou splněny podmínky pro jeho čerpání. </w:t>
            </w:r>
            <w:r w:rsidR="006D7563" w:rsidRPr="00FC10BB">
              <w:rPr>
                <w:rFonts w:ascii="Arial" w:hAnsi="Arial" w:cs="Arial"/>
                <w:bCs/>
                <w:sz w:val="20"/>
                <w:szCs w:val="20"/>
              </w:rPr>
              <w:t xml:space="preserve">Celková částka za plný počet dnů činí </w:t>
            </w:r>
            <w:r w:rsidR="00AA380E">
              <w:rPr>
                <w:rFonts w:ascii="Arial" w:hAnsi="Arial" w:cs="Arial"/>
                <w:bCs/>
                <w:sz w:val="20"/>
                <w:szCs w:val="20"/>
              </w:rPr>
              <w:t>44 500</w:t>
            </w:r>
            <w:r w:rsidR="006D7563" w:rsidRPr="00FC10BB">
              <w:rPr>
                <w:rFonts w:ascii="Arial" w:hAnsi="Arial" w:cs="Arial"/>
                <w:bCs/>
                <w:sz w:val="20"/>
                <w:szCs w:val="20"/>
              </w:rPr>
              <w:t xml:space="preserve"> Kč. Kompenzační </w:t>
            </w:r>
            <w:r w:rsidR="006D7563" w:rsidRPr="00FC10BB">
              <w:rPr>
                <w:rFonts w:ascii="Arial" w:eastAsia="Times New Roman" w:hAnsi="Arial" w:cs="Arial"/>
                <w:color w:val="auto"/>
                <w:sz w:val="20"/>
                <w:szCs w:val="20"/>
                <w:lang w:eastAsia="cs-CZ"/>
              </w:rPr>
              <w:t>bonus se vyplácí za ty kalendářní dny, za které žadatel neobdržel podporu v</w:t>
            </w:r>
            <w:r w:rsidR="009D7062">
              <w:rPr>
                <w:rFonts w:ascii="Arial" w:eastAsia="Times New Roman" w:hAnsi="Arial" w:cs="Arial"/>
                <w:color w:val="auto"/>
                <w:sz w:val="20"/>
                <w:szCs w:val="20"/>
                <w:lang w:eastAsia="cs-CZ"/>
              </w:rPr>
              <w:t> </w:t>
            </w:r>
            <w:r w:rsidR="006D7563" w:rsidRPr="00FC10BB">
              <w:rPr>
                <w:rFonts w:ascii="Arial" w:eastAsia="Times New Roman" w:hAnsi="Arial" w:cs="Arial"/>
                <w:color w:val="auto"/>
                <w:sz w:val="20"/>
                <w:szCs w:val="20"/>
                <w:lang w:eastAsia="cs-CZ"/>
              </w:rPr>
              <w:t>nezaměstnanosti</w:t>
            </w:r>
            <w:r w:rsidR="009D7062">
              <w:rPr>
                <w:rFonts w:ascii="Arial" w:eastAsia="Times New Roman" w:hAnsi="Arial" w:cs="Arial"/>
                <w:color w:val="auto"/>
                <w:sz w:val="20"/>
                <w:szCs w:val="20"/>
                <w:lang w:eastAsia="cs-CZ"/>
              </w:rPr>
              <w:t>.</w:t>
            </w:r>
          </w:p>
          <w:p w14:paraId="45E0FE51" w14:textId="0382BAED" w:rsidR="006D59B5" w:rsidRPr="00FC10BB" w:rsidRDefault="006D7563" w:rsidP="004E76BB">
            <w:pPr>
              <w:pStyle w:val="Odstavecseseznamem"/>
              <w:numPr>
                <w:ilvl w:val="0"/>
                <w:numId w:val="14"/>
              </w:numPr>
              <w:spacing w:before="120" w:after="120" w:line="240" w:lineRule="auto"/>
              <w:jc w:val="both"/>
              <w:rPr>
                <w:rFonts w:ascii="Arial" w:hAnsi="Arial" w:cs="Arial"/>
                <w:bCs/>
                <w:sz w:val="20"/>
                <w:szCs w:val="20"/>
              </w:rPr>
            </w:pPr>
            <w:r w:rsidRPr="00FC10BB">
              <w:rPr>
                <w:rFonts w:ascii="Arial" w:hAnsi="Arial" w:cs="Arial"/>
                <w:bCs/>
                <w:sz w:val="20"/>
                <w:szCs w:val="20"/>
              </w:rPr>
              <w:t xml:space="preserve">bonus bude vyplacen oproti jednostránkové žádosti, která bude obsahovat čestné prohlášení </w:t>
            </w:r>
            <w:r w:rsidRPr="00FC10BB">
              <w:rPr>
                <w:rFonts w:ascii="Arial" w:eastAsia="Times New Roman" w:hAnsi="Arial" w:cs="Arial"/>
                <w:color w:val="auto"/>
                <w:sz w:val="20"/>
                <w:szCs w:val="20"/>
                <w:lang w:eastAsia="cs-CZ"/>
              </w:rPr>
              <w:t>o splnění podmínek pro vznik nároku na kompenzační bonus a číslo bankovního účtu, na kterou má být částka odeslána</w:t>
            </w:r>
            <w:r w:rsidR="00FC10BB" w:rsidRPr="00FC10BB">
              <w:rPr>
                <w:rFonts w:ascii="Arial" w:eastAsia="Times New Roman" w:hAnsi="Arial" w:cs="Arial"/>
                <w:color w:val="auto"/>
                <w:sz w:val="20"/>
                <w:szCs w:val="20"/>
                <w:lang w:eastAsia="cs-CZ"/>
              </w:rPr>
              <w:t>,</w:t>
            </w:r>
            <w:r w:rsidR="00726A56" w:rsidRPr="00FC10BB">
              <w:rPr>
                <w:rFonts w:ascii="Arial" w:hAnsi="Arial" w:cs="Arial"/>
                <w:bCs/>
                <w:sz w:val="20"/>
                <w:szCs w:val="20"/>
              </w:rPr>
              <w:t xml:space="preserve"> </w:t>
            </w:r>
            <w:r w:rsidR="00FC10BB" w:rsidRPr="00FC10BB">
              <w:rPr>
                <w:rFonts w:ascii="Arial" w:hAnsi="Arial" w:cs="Arial"/>
                <w:bCs/>
                <w:sz w:val="20"/>
                <w:szCs w:val="20"/>
              </w:rPr>
              <w:t>p</w:t>
            </w:r>
            <w:r w:rsidR="00595886" w:rsidRPr="00FC10BB">
              <w:rPr>
                <w:rFonts w:ascii="Arial" w:hAnsi="Arial" w:cs="Arial"/>
                <w:bCs/>
                <w:sz w:val="20"/>
                <w:szCs w:val="20"/>
              </w:rPr>
              <w:t xml:space="preserve">odpora bude administrována Finanční správou </w:t>
            </w:r>
          </w:p>
          <w:p w14:paraId="734B7E70" w14:textId="3A36A6BB" w:rsidR="006A6ACC" w:rsidRPr="00FC10BB" w:rsidRDefault="006A6ACC" w:rsidP="004E76BB">
            <w:pPr>
              <w:pStyle w:val="Odstavecseseznamem"/>
              <w:numPr>
                <w:ilvl w:val="0"/>
                <w:numId w:val="14"/>
              </w:numPr>
              <w:spacing w:before="120" w:after="120" w:line="240" w:lineRule="auto"/>
              <w:jc w:val="both"/>
              <w:rPr>
                <w:rFonts w:ascii="Arial" w:hAnsi="Arial" w:cs="Arial"/>
                <w:bCs/>
                <w:sz w:val="20"/>
                <w:szCs w:val="20"/>
              </w:rPr>
            </w:pPr>
            <w:r w:rsidRPr="00FC10BB">
              <w:rPr>
                <w:rFonts w:ascii="Arial" w:hAnsi="Arial" w:cs="Arial"/>
                <w:bCs/>
                <w:sz w:val="20"/>
                <w:szCs w:val="20"/>
              </w:rPr>
              <w:lastRenderedPageBreak/>
              <w:t xml:space="preserve">OSVČ prohlásí, že nemohla podnikatelskou činnost zcela nebo zčásti vykonávat nad míru obvyklou, a to v důsledku ohrožení zdraví souvisejícím s výskytem </w:t>
            </w:r>
            <w:proofErr w:type="spellStart"/>
            <w:r w:rsidRPr="00FC10BB">
              <w:rPr>
                <w:rFonts w:ascii="Arial" w:hAnsi="Arial" w:cs="Arial"/>
                <w:bCs/>
                <w:sz w:val="20"/>
                <w:szCs w:val="20"/>
              </w:rPr>
              <w:t>koronavir</w:t>
            </w:r>
            <w:r w:rsidR="00FC10BB" w:rsidRPr="00FC10BB">
              <w:rPr>
                <w:rFonts w:ascii="Arial" w:hAnsi="Arial" w:cs="Arial"/>
                <w:bCs/>
                <w:sz w:val="20"/>
                <w:szCs w:val="20"/>
              </w:rPr>
              <w:t>u</w:t>
            </w:r>
            <w:proofErr w:type="spellEnd"/>
            <w:r w:rsidR="00FC10BB" w:rsidRPr="00FC10BB">
              <w:rPr>
                <w:rFonts w:ascii="Arial" w:hAnsi="Arial" w:cs="Arial"/>
                <w:bCs/>
                <w:sz w:val="20"/>
                <w:szCs w:val="20"/>
              </w:rPr>
              <w:t xml:space="preserve"> nebo krizových opatření vlády</w:t>
            </w:r>
          </w:p>
          <w:p w14:paraId="11377BA9" w14:textId="04EFFC05" w:rsidR="00AC19E2" w:rsidRPr="00713E14" w:rsidRDefault="00595886" w:rsidP="00154A68">
            <w:pPr>
              <w:pStyle w:val="Odstavecseseznamem"/>
              <w:numPr>
                <w:ilvl w:val="0"/>
                <w:numId w:val="14"/>
              </w:numPr>
              <w:spacing w:before="120" w:after="120" w:line="240" w:lineRule="auto"/>
              <w:jc w:val="both"/>
              <w:rPr>
                <w:rFonts w:ascii="Arial" w:hAnsi="Arial" w:cs="Arial"/>
                <w:bCs/>
                <w:sz w:val="20"/>
                <w:szCs w:val="20"/>
              </w:rPr>
            </w:pPr>
            <w:r w:rsidRPr="00FC10BB">
              <w:rPr>
                <w:rFonts w:ascii="Arial" w:hAnsi="Arial" w:cs="Arial"/>
                <w:bCs/>
                <w:sz w:val="20"/>
                <w:szCs w:val="20"/>
              </w:rPr>
              <w:t xml:space="preserve">žádosti budou </w:t>
            </w:r>
            <w:r w:rsidRPr="00FC10BB">
              <w:rPr>
                <w:rFonts w:ascii="Arial" w:eastAsia="Times New Roman" w:hAnsi="Arial" w:cs="Arial"/>
                <w:color w:val="auto"/>
                <w:sz w:val="20"/>
                <w:szCs w:val="20"/>
                <w:lang w:eastAsia="cs-CZ"/>
              </w:rPr>
              <w:t>přijímány e-mailem, poštou, prostřednictvím datové schránky či prostřednictvím aplikace Elektronická podání pro finanční správu (EPO), na podatelnách a ve sběrných boxech u</w:t>
            </w:r>
            <w:r w:rsidR="00FC10BB" w:rsidRPr="00FC10BB">
              <w:rPr>
                <w:rFonts w:ascii="Arial" w:eastAsia="Times New Roman" w:hAnsi="Arial" w:cs="Arial"/>
                <w:color w:val="auto"/>
                <w:sz w:val="20"/>
                <w:szCs w:val="20"/>
                <w:lang w:eastAsia="cs-CZ"/>
              </w:rPr>
              <w:t>místěných před finančními úřady</w:t>
            </w:r>
          </w:p>
        </w:tc>
        <w:tc>
          <w:tcPr>
            <w:tcW w:w="3630" w:type="dxa"/>
            <w:shd w:val="clear" w:color="auto" w:fill="auto"/>
          </w:tcPr>
          <w:p w14:paraId="57940FCD" w14:textId="343D316A" w:rsidR="009C36EB" w:rsidRPr="00FC10BB" w:rsidRDefault="00FC10BB" w:rsidP="004E76BB">
            <w:pPr>
              <w:pStyle w:val="Odstavecseseznamem"/>
              <w:numPr>
                <w:ilvl w:val="0"/>
                <w:numId w:val="14"/>
              </w:numPr>
              <w:spacing w:before="120" w:after="120" w:line="240" w:lineRule="auto"/>
              <w:rPr>
                <w:rStyle w:val="Hypertextovodkaz"/>
                <w:rFonts w:ascii="Arial" w:hAnsi="Arial" w:cs="Arial"/>
                <w:color w:val="auto"/>
                <w:sz w:val="20"/>
                <w:szCs w:val="20"/>
                <w:u w:val="none"/>
              </w:rPr>
            </w:pPr>
            <w:r w:rsidRPr="00FC10BB">
              <w:rPr>
                <w:rStyle w:val="Hypertextovodkaz"/>
                <w:rFonts w:ascii="Arial" w:hAnsi="Arial" w:cs="Arial"/>
                <w:color w:val="auto"/>
                <w:sz w:val="20"/>
                <w:szCs w:val="20"/>
                <w:u w:val="none"/>
              </w:rPr>
              <w:lastRenderedPageBreak/>
              <w:t>p</w:t>
            </w:r>
            <w:r w:rsidR="000618FA" w:rsidRPr="00FC10BB">
              <w:rPr>
                <w:rStyle w:val="Hypertextovodkaz"/>
                <w:rFonts w:ascii="Arial" w:hAnsi="Arial" w:cs="Arial"/>
                <w:color w:val="auto"/>
                <w:sz w:val="20"/>
                <w:szCs w:val="20"/>
                <w:u w:val="none"/>
              </w:rPr>
              <w:t xml:space="preserve">odmínkou je vykonávání </w:t>
            </w:r>
            <w:r w:rsidR="00DD0EC7" w:rsidRPr="00FC10BB">
              <w:rPr>
                <w:rStyle w:val="Hypertextovodkaz"/>
                <w:rFonts w:ascii="Arial" w:hAnsi="Arial" w:cs="Arial"/>
                <w:color w:val="auto"/>
                <w:sz w:val="20"/>
                <w:szCs w:val="20"/>
                <w:u w:val="none"/>
              </w:rPr>
              <w:t>čin</w:t>
            </w:r>
            <w:r w:rsidR="00D03C08" w:rsidRPr="00FC10BB">
              <w:rPr>
                <w:rStyle w:val="Hypertextovodkaz"/>
                <w:rFonts w:ascii="Arial" w:hAnsi="Arial" w:cs="Arial"/>
                <w:color w:val="auto"/>
                <w:sz w:val="20"/>
                <w:szCs w:val="20"/>
                <w:u w:val="none"/>
              </w:rPr>
              <w:t xml:space="preserve">nosti OSVČ jako činnosti hlavní, nebo i vedlejší za předpokladu, že </w:t>
            </w:r>
            <w:r w:rsidR="009C36EB" w:rsidRPr="00FC10BB">
              <w:rPr>
                <w:rStyle w:val="Hypertextovodkaz"/>
                <w:rFonts w:ascii="Arial" w:hAnsi="Arial" w:cs="Arial"/>
                <w:color w:val="auto"/>
                <w:sz w:val="20"/>
                <w:szCs w:val="20"/>
                <w:u w:val="none"/>
              </w:rPr>
              <w:t>OSVČ současně nevykonává zaměstnání</w:t>
            </w:r>
            <w:r w:rsidR="00AA380E">
              <w:rPr>
                <w:rStyle w:val="Hypertextovodkaz"/>
                <w:rFonts w:ascii="Arial" w:hAnsi="Arial" w:cs="Arial"/>
                <w:color w:val="auto"/>
                <w:sz w:val="20"/>
                <w:szCs w:val="20"/>
                <w:u w:val="none"/>
              </w:rPr>
              <w:t xml:space="preserve"> (s výjimkou </w:t>
            </w:r>
            <w:r w:rsidR="009D7062">
              <w:rPr>
                <w:rStyle w:val="Hypertextovodkaz"/>
                <w:rFonts w:ascii="Arial" w:hAnsi="Arial" w:cs="Arial"/>
                <w:color w:val="auto"/>
                <w:sz w:val="20"/>
                <w:szCs w:val="20"/>
                <w:u w:val="none"/>
              </w:rPr>
              <w:t>pedagogů)</w:t>
            </w:r>
            <w:r w:rsidR="009C36EB" w:rsidRPr="00FC10BB">
              <w:rPr>
                <w:rStyle w:val="Hypertextovodkaz"/>
                <w:rFonts w:ascii="Arial" w:hAnsi="Arial" w:cs="Arial"/>
                <w:color w:val="auto"/>
                <w:sz w:val="20"/>
                <w:szCs w:val="20"/>
                <w:u w:val="none"/>
              </w:rPr>
              <w:t xml:space="preserve">. </w:t>
            </w:r>
          </w:p>
          <w:p w14:paraId="114D567D" w14:textId="671638E1" w:rsidR="009C36EB" w:rsidRPr="00FC10BB" w:rsidRDefault="008F2A08" w:rsidP="004E76BB">
            <w:pPr>
              <w:pStyle w:val="Odstavecseseznamem"/>
              <w:numPr>
                <w:ilvl w:val="0"/>
                <w:numId w:val="14"/>
              </w:numPr>
              <w:spacing w:before="120" w:after="120" w:line="240" w:lineRule="auto"/>
              <w:rPr>
                <w:color w:val="auto"/>
              </w:rPr>
            </w:pPr>
            <w:r w:rsidRPr="00FC10BB">
              <w:rPr>
                <w:rStyle w:val="Hypertextovodkaz"/>
                <w:rFonts w:ascii="Arial" w:hAnsi="Arial" w:cs="Arial"/>
                <w:color w:val="auto"/>
                <w:sz w:val="20"/>
                <w:szCs w:val="20"/>
                <w:u w:val="none"/>
              </w:rPr>
              <w:t>O</w:t>
            </w:r>
            <w:r w:rsidR="003B30C5" w:rsidRPr="00FC10BB">
              <w:rPr>
                <w:rStyle w:val="Hypertextovodkaz"/>
                <w:rFonts w:ascii="Arial" w:hAnsi="Arial" w:cs="Arial"/>
                <w:color w:val="auto"/>
                <w:sz w:val="20"/>
                <w:szCs w:val="20"/>
                <w:u w:val="none"/>
              </w:rPr>
              <w:t xml:space="preserve">SVČ byla aktivní ke dni </w:t>
            </w:r>
            <w:r w:rsidR="00DA20CB" w:rsidRPr="00FC10BB">
              <w:rPr>
                <w:rStyle w:val="Hypertextovodkaz"/>
                <w:rFonts w:ascii="Arial" w:hAnsi="Arial" w:cs="Arial"/>
                <w:color w:val="auto"/>
                <w:sz w:val="20"/>
                <w:szCs w:val="20"/>
                <w:u w:val="none"/>
              </w:rPr>
              <w:t>12. 3</w:t>
            </w:r>
            <w:r w:rsidR="003B30C5" w:rsidRPr="00FC10BB">
              <w:rPr>
                <w:rStyle w:val="Hypertextovodkaz"/>
                <w:rFonts w:ascii="Arial" w:hAnsi="Arial" w:cs="Arial"/>
                <w:color w:val="auto"/>
                <w:sz w:val="20"/>
                <w:szCs w:val="20"/>
                <w:u w:val="none"/>
              </w:rPr>
              <w:t xml:space="preserve">. 2020. Případně může jít též o OSVČ, jejíž činnost byla přerušena kdykoliv po </w:t>
            </w:r>
            <w:r w:rsidR="00DA20CB" w:rsidRPr="00FC10BB">
              <w:rPr>
                <w:rStyle w:val="Hypertextovodkaz"/>
                <w:rFonts w:ascii="Arial" w:hAnsi="Arial" w:cs="Arial"/>
                <w:color w:val="auto"/>
                <w:sz w:val="20"/>
                <w:szCs w:val="20"/>
                <w:u w:val="none"/>
              </w:rPr>
              <w:t>31. 8</w:t>
            </w:r>
            <w:r w:rsidR="003B30C5" w:rsidRPr="00FC10BB">
              <w:rPr>
                <w:rStyle w:val="Hypertextovodkaz"/>
                <w:rFonts w:ascii="Arial" w:hAnsi="Arial" w:cs="Arial"/>
                <w:color w:val="auto"/>
                <w:sz w:val="20"/>
                <w:szCs w:val="20"/>
                <w:u w:val="none"/>
              </w:rPr>
              <w:t>. 2019</w:t>
            </w:r>
            <w:r w:rsidR="00F530EC" w:rsidRPr="00FC10BB">
              <w:rPr>
                <w:rStyle w:val="Hypertextovodkaz"/>
                <w:rFonts w:ascii="Arial" w:hAnsi="Arial" w:cs="Arial"/>
                <w:color w:val="auto"/>
                <w:sz w:val="20"/>
                <w:szCs w:val="20"/>
                <w:u w:val="none"/>
              </w:rPr>
              <w:t xml:space="preserve"> (sezónní podnikání</w:t>
            </w:r>
            <w:r w:rsidR="00B45272" w:rsidRPr="00FC10BB">
              <w:rPr>
                <w:rStyle w:val="Hypertextovodkaz"/>
                <w:rFonts w:ascii="Arial" w:hAnsi="Arial" w:cs="Arial"/>
                <w:color w:val="auto"/>
                <w:sz w:val="20"/>
                <w:szCs w:val="20"/>
                <w:u w:val="none"/>
              </w:rPr>
              <w:t xml:space="preserve">), ale byla </w:t>
            </w:r>
            <w:r w:rsidR="000D59E1" w:rsidRPr="00FC10BB">
              <w:rPr>
                <w:color w:val="auto"/>
              </w:rPr>
              <w:t xml:space="preserve">v </w:t>
            </w:r>
            <w:r w:rsidR="000D59E1" w:rsidRPr="00FC10BB">
              <w:rPr>
                <w:color w:val="auto"/>
              </w:rPr>
              <w:lastRenderedPageBreak/>
              <w:t xml:space="preserve">rámci bonusového období opět </w:t>
            </w:r>
            <w:r w:rsidR="008B401E" w:rsidRPr="00FC10BB">
              <w:rPr>
                <w:color w:val="auto"/>
              </w:rPr>
              <w:t xml:space="preserve">aktivně </w:t>
            </w:r>
            <w:r w:rsidR="000D59E1" w:rsidRPr="00FC10BB">
              <w:rPr>
                <w:color w:val="auto"/>
              </w:rPr>
              <w:t>obnovena.</w:t>
            </w:r>
          </w:p>
          <w:p w14:paraId="188FC5D5" w14:textId="39CA700A" w:rsidR="00582DA3" w:rsidRPr="00FC10BB" w:rsidRDefault="00017EA1" w:rsidP="00FC10BB">
            <w:pPr>
              <w:spacing w:line="240" w:lineRule="auto"/>
              <w:rPr>
                <w:rStyle w:val="Hypertextovodkaz"/>
                <w:color w:val="002060"/>
                <w:u w:val="none"/>
              </w:rPr>
            </w:pPr>
            <w:hyperlink r:id="rId10" w:history="1">
              <w:r w:rsidR="00582DA3" w:rsidRPr="00582DA3">
                <w:rPr>
                  <w:rStyle w:val="Hypertextovodkaz"/>
                  <w:color w:val="002060"/>
                </w:rPr>
                <w:t>https://www.mfcr.cz/cs/aktualne/tiskove-zpravy/2020/mf-spousti-primou-podporu-pro-zasazene-o-38055</w:t>
              </w:r>
            </w:hyperlink>
          </w:p>
        </w:tc>
      </w:tr>
      <w:tr w:rsidR="002F595A" w:rsidRPr="00565B06" w14:paraId="349116B3" w14:textId="77777777" w:rsidTr="003470DE">
        <w:trPr>
          <w:trHeight w:val="578"/>
        </w:trPr>
        <w:tc>
          <w:tcPr>
            <w:tcW w:w="1917" w:type="dxa"/>
            <w:shd w:val="clear" w:color="auto" w:fill="auto"/>
          </w:tcPr>
          <w:p w14:paraId="3583AFD0" w14:textId="77777777" w:rsidR="002F595A" w:rsidRDefault="002F595A" w:rsidP="002F595A">
            <w:pPr>
              <w:spacing w:before="120" w:after="120" w:line="240" w:lineRule="auto"/>
              <w:rPr>
                <w:rFonts w:ascii="Arial" w:hAnsi="Arial" w:cs="Arial"/>
                <w:b/>
                <w:sz w:val="20"/>
                <w:szCs w:val="20"/>
              </w:rPr>
            </w:pPr>
            <w:r w:rsidRPr="00565B06">
              <w:rPr>
                <w:rFonts w:ascii="Arial" w:hAnsi="Arial" w:cs="Arial"/>
                <w:b/>
                <w:sz w:val="20"/>
                <w:szCs w:val="20"/>
              </w:rPr>
              <w:lastRenderedPageBreak/>
              <w:t>Odpuštění odvodů na sociálním</w:t>
            </w:r>
            <w:r>
              <w:rPr>
                <w:rFonts w:ascii="Arial" w:hAnsi="Arial" w:cs="Arial"/>
                <w:b/>
                <w:sz w:val="20"/>
                <w:szCs w:val="20"/>
              </w:rPr>
              <w:t xml:space="preserve"> a zdravotním</w:t>
            </w:r>
            <w:r w:rsidRPr="00565B06">
              <w:rPr>
                <w:rFonts w:ascii="Arial" w:hAnsi="Arial" w:cs="Arial"/>
                <w:b/>
                <w:sz w:val="20"/>
                <w:szCs w:val="20"/>
              </w:rPr>
              <w:t xml:space="preserve"> pojištění OSVČ</w:t>
            </w:r>
          </w:p>
          <w:p w14:paraId="50445B07" w14:textId="77777777" w:rsidR="001041CE" w:rsidRDefault="001041CE" w:rsidP="002F595A">
            <w:pPr>
              <w:spacing w:before="120" w:after="120" w:line="240" w:lineRule="auto"/>
              <w:rPr>
                <w:rFonts w:ascii="Arial" w:hAnsi="Arial" w:cs="Arial"/>
                <w:b/>
                <w:sz w:val="20"/>
                <w:szCs w:val="20"/>
              </w:rPr>
            </w:pPr>
          </w:p>
          <w:p w14:paraId="787586E5" w14:textId="7FE1ADC7" w:rsidR="001041CE" w:rsidRPr="00565B06" w:rsidRDefault="001041CE" w:rsidP="002F595A">
            <w:pPr>
              <w:spacing w:before="120" w:after="120" w:line="240" w:lineRule="auto"/>
              <w:rPr>
                <w:rFonts w:ascii="Arial" w:hAnsi="Arial" w:cs="Arial"/>
                <w:b/>
                <w:sz w:val="20"/>
                <w:szCs w:val="20"/>
              </w:rPr>
            </w:pPr>
          </w:p>
        </w:tc>
        <w:tc>
          <w:tcPr>
            <w:tcW w:w="9757" w:type="dxa"/>
            <w:shd w:val="clear" w:color="auto" w:fill="auto"/>
          </w:tcPr>
          <w:p w14:paraId="16B3F945" w14:textId="3354DA72" w:rsidR="002F595A" w:rsidRPr="00FC10BB" w:rsidRDefault="002F595A" w:rsidP="004E76BB">
            <w:pPr>
              <w:pStyle w:val="Odstavecseseznamem"/>
              <w:numPr>
                <w:ilvl w:val="0"/>
                <w:numId w:val="9"/>
              </w:numPr>
              <w:spacing w:before="120" w:after="120" w:line="240" w:lineRule="auto"/>
              <w:rPr>
                <w:rFonts w:ascii="Arial" w:hAnsi="Arial" w:cs="Arial"/>
                <w:sz w:val="20"/>
                <w:szCs w:val="20"/>
              </w:rPr>
            </w:pPr>
            <w:r w:rsidRPr="00FC10BB">
              <w:rPr>
                <w:rFonts w:ascii="Arial" w:hAnsi="Arial" w:cs="Arial"/>
                <w:sz w:val="20"/>
                <w:szCs w:val="20"/>
              </w:rPr>
              <w:t>za OSVČ budou zaplaceny minimální zálohy za 6 měsíců</w:t>
            </w:r>
          </w:p>
          <w:p w14:paraId="207455FB" w14:textId="77777777" w:rsidR="002F595A" w:rsidRPr="00713E14" w:rsidRDefault="002F595A" w:rsidP="004E76BB">
            <w:pPr>
              <w:pStyle w:val="Odstavecseseznamem"/>
              <w:numPr>
                <w:ilvl w:val="0"/>
                <w:numId w:val="9"/>
              </w:numPr>
              <w:spacing w:before="120" w:after="120" w:line="240" w:lineRule="auto"/>
              <w:rPr>
                <w:rFonts w:ascii="Arial" w:hAnsi="Arial" w:cs="Arial"/>
                <w:b/>
                <w:sz w:val="20"/>
                <w:szCs w:val="20"/>
              </w:rPr>
            </w:pPr>
            <w:r w:rsidRPr="00FC10BB">
              <w:rPr>
                <w:rFonts w:ascii="Arial" w:hAnsi="Arial" w:cs="Arial"/>
                <w:sz w:val="20"/>
                <w:szCs w:val="20"/>
              </w:rPr>
              <w:t>ten, kdo platí větší než minimální zálohu, doplatí tento rozdíl až při vyúčtování v roce 2021</w:t>
            </w:r>
          </w:p>
          <w:p w14:paraId="4D3C5C6D" w14:textId="0D5BDFA2" w:rsidR="003C1CF2" w:rsidRPr="00713E14" w:rsidRDefault="003C1CF2" w:rsidP="003C1CF2">
            <w:pPr>
              <w:pStyle w:val="Odstavecseseznamem"/>
              <w:numPr>
                <w:ilvl w:val="0"/>
                <w:numId w:val="9"/>
              </w:numPr>
              <w:spacing w:before="120" w:after="120" w:line="240" w:lineRule="auto"/>
              <w:rPr>
                <w:rFonts w:ascii="Arial" w:hAnsi="Arial" w:cs="Arial"/>
                <w:sz w:val="20"/>
                <w:szCs w:val="20"/>
              </w:rPr>
            </w:pPr>
            <w:r w:rsidRPr="00713E14">
              <w:rPr>
                <w:rFonts w:ascii="Arial" w:hAnsi="Arial" w:cs="Arial"/>
                <w:sz w:val="20"/>
                <w:szCs w:val="20"/>
              </w:rPr>
              <w:t>OSVČ nikde nemusí o toto odpuštění platby žádat. Změna platí automaticky</w:t>
            </w:r>
          </w:p>
          <w:p w14:paraId="4FC4F55A" w14:textId="60B3E9EF" w:rsidR="003C1CF2" w:rsidRPr="00FC10BB" w:rsidRDefault="003C1CF2" w:rsidP="003C1CF2">
            <w:pPr>
              <w:pStyle w:val="Odstavecseseznamem"/>
              <w:numPr>
                <w:ilvl w:val="0"/>
                <w:numId w:val="9"/>
              </w:numPr>
              <w:spacing w:before="120" w:after="120" w:line="240" w:lineRule="auto"/>
              <w:rPr>
                <w:rFonts w:ascii="Arial" w:hAnsi="Arial" w:cs="Arial"/>
                <w:b/>
                <w:sz w:val="20"/>
                <w:szCs w:val="20"/>
              </w:rPr>
            </w:pPr>
            <w:r w:rsidRPr="00713E14">
              <w:rPr>
                <w:rFonts w:ascii="Arial" w:hAnsi="Arial" w:cs="Arial"/>
                <w:sz w:val="20"/>
                <w:szCs w:val="20"/>
              </w:rPr>
              <w:t>od března do srpna a týká se všech. Tedy OSVČ s hlavní i vedlejší výdělečnou činností.</w:t>
            </w:r>
          </w:p>
        </w:tc>
        <w:tc>
          <w:tcPr>
            <w:tcW w:w="3630" w:type="dxa"/>
            <w:shd w:val="clear" w:color="auto" w:fill="auto"/>
          </w:tcPr>
          <w:p w14:paraId="520568C4" w14:textId="14D5434A" w:rsidR="002F595A" w:rsidRPr="00FC10BB" w:rsidRDefault="002F595A" w:rsidP="004E76BB">
            <w:pPr>
              <w:pStyle w:val="Odstavecseseznamem"/>
              <w:numPr>
                <w:ilvl w:val="0"/>
                <w:numId w:val="9"/>
              </w:numPr>
              <w:spacing w:before="120" w:after="120" w:line="240" w:lineRule="auto"/>
              <w:rPr>
                <w:rFonts w:ascii="Arial" w:hAnsi="Arial" w:cs="Arial"/>
                <w:b/>
                <w:sz w:val="20"/>
                <w:szCs w:val="20"/>
              </w:rPr>
            </w:pPr>
            <w:r w:rsidRPr="00FC10BB">
              <w:rPr>
                <w:rFonts w:ascii="Arial" w:hAnsi="Arial" w:cs="Arial"/>
                <w:sz w:val="20"/>
                <w:szCs w:val="20"/>
              </w:rPr>
              <w:t>stát zaplatí za OSVČ minimální zálohy za měsíce březen a srpen v celkové výši 29 376 Kč</w:t>
            </w:r>
          </w:p>
        </w:tc>
      </w:tr>
      <w:tr w:rsidR="002F595A" w:rsidRPr="00565B06" w14:paraId="1C0EAC4B" w14:textId="77777777" w:rsidTr="003470DE">
        <w:trPr>
          <w:trHeight w:val="590"/>
        </w:trPr>
        <w:tc>
          <w:tcPr>
            <w:tcW w:w="1917" w:type="dxa"/>
            <w:shd w:val="clear" w:color="auto" w:fill="auto"/>
          </w:tcPr>
          <w:p w14:paraId="240B2F3E" w14:textId="2A92F294" w:rsidR="001041CE" w:rsidRPr="00565B06" w:rsidRDefault="00817E4A" w:rsidP="008F715F">
            <w:pPr>
              <w:spacing w:before="120" w:after="120" w:line="240" w:lineRule="auto"/>
              <w:rPr>
                <w:rFonts w:ascii="Arial" w:hAnsi="Arial" w:cs="Arial"/>
                <w:sz w:val="20"/>
                <w:szCs w:val="20"/>
              </w:rPr>
            </w:pPr>
            <w:r>
              <w:rPr>
                <w:rFonts w:ascii="Arial" w:hAnsi="Arial" w:cs="Arial"/>
                <w:b/>
                <w:sz w:val="20"/>
                <w:szCs w:val="20"/>
              </w:rPr>
              <w:t>Záruky pro</w:t>
            </w:r>
            <w:r w:rsidRPr="00817E4A">
              <w:rPr>
                <w:rFonts w:ascii="Arial" w:hAnsi="Arial" w:cs="Arial"/>
                <w:b/>
                <w:sz w:val="20"/>
                <w:szCs w:val="20"/>
              </w:rPr>
              <w:t xml:space="preserve"> </w:t>
            </w:r>
            <w:r>
              <w:rPr>
                <w:rFonts w:ascii="Arial" w:hAnsi="Arial" w:cs="Arial"/>
                <w:b/>
                <w:sz w:val="20"/>
                <w:szCs w:val="20"/>
              </w:rPr>
              <w:t>podnikatele</w:t>
            </w:r>
            <w:r w:rsidRPr="00817E4A">
              <w:rPr>
                <w:rFonts w:ascii="Arial" w:hAnsi="Arial" w:cs="Arial"/>
                <w:b/>
                <w:sz w:val="20"/>
                <w:szCs w:val="20"/>
              </w:rPr>
              <w:t xml:space="preserve"> </w:t>
            </w:r>
            <w:r>
              <w:rPr>
                <w:rFonts w:ascii="Arial" w:hAnsi="Arial" w:cs="Arial"/>
                <w:b/>
                <w:sz w:val="20"/>
                <w:szCs w:val="20"/>
              </w:rPr>
              <w:t xml:space="preserve">zasažené </w:t>
            </w:r>
            <w:proofErr w:type="spellStart"/>
            <w:r>
              <w:rPr>
                <w:rFonts w:ascii="Arial" w:hAnsi="Arial" w:cs="Arial"/>
                <w:b/>
                <w:sz w:val="20"/>
                <w:szCs w:val="20"/>
              </w:rPr>
              <w:t>koronavirem</w:t>
            </w:r>
            <w:proofErr w:type="spellEnd"/>
            <w:r w:rsidRPr="00817E4A">
              <w:rPr>
                <w:rFonts w:ascii="Arial" w:hAnsi="Arial" w:cs="Arial"/>
                <w:b/>
                <w:sz w:val="20"/>
                <w:szCs w:val="20"/>
              </w:rPr>
              <w:t xml:space="preserve"> COVID III. (ČMZRB)</w:t>
            </w:r>
          </w:p>
        </w:tc>
        <w:tc>
          <w:tcPr>
            <w:tcW w:w="9757" w:type="dxa"/>
            <w:shd w:val="clear" w:color="auto" w:fill="auto"/>
          </w:tcPr>
          <w:p w14:paraId="7E95FE4B" w14:textId="432B23D4" w:rsidR="002F595A" w:rsidRPr="00FC10BB" w:rsidRDefault="00817E4A" w:rsidP="004E76BB">
            <w:pPr>
              <w:pStyle w:val="Odstavecseseznamem"/>
              <w:numPr>
                <w:ilvl w:val="0"/>
                <w:numId w:val="9"/>
              </w:numPr>
              <w:spacing w:before="120" w:after="120" w:line="240" w:lineRule="auto"/>
              <w:rPr>
                <w:rFonts w:ascii="Arial" w:hAnsi="Arial" w:cs="Arial"/>
                <w:sz w:val="20"/>
                <w:szCs w:val="20"/>
              </w:rPr>
            </w:pPr>
            <w:r>
              <w:rPr>
                <w:rFonts w:ascii="Arial" w:hAnsi="Arial" w:cs="Arial"/>
                <w:sz w:val="20"/>
                <w:szCs w:val="20"/>
              </w:rPr>
              <w:t>p</w:t>
            </w:r>
            <w:r w:rsidRPr="00817E4A">
              <w:rPr>
                <w:rFonts w:ascii="Arial" w:hAnsi="Arial" w:cs="Arial"/>
                <w:sz w:val="20"/>
                <w:szCs w:val="20"/>
              </w:rPr>
              <w:t>řibližně v polovině května dojde k vyhlášení záručního programu COVID III. Úvěry budou poskytovat spolupracující komerční banky, ČMZRB bude vystavovat záruky a bude určen pro OSVČ a podnikatele zaměstnávající až 500 zaměstnanců v rámci celé ČR.</w:t>
            </w:r>
          </w:p>
        </w:tc>
        <w:tc>
          <w:tcPr>
            <w:tcW w:w="3630" w:type="dxa"/>
            <w:shd w:val="clear" w:color="auto" w:fill="auto"/>
          </w:tcPr>
          <w:p w14:paraId="36B0147C" w14:textId="404332D8" w:rsidR="002F595A" w:rsidRPr="00817E4A" w:rsidRDefault="00817E4A" w:rsidP="00817E4A">
            <w:pPr>
              <w:spacing w:before="120" w:after="120" w:line="240" w:lineRule="auto"/>
              <w:ind w:left="-45"/>
              <w:rPr>
                <w:rFonts w:ascii="Arial" w:hAnsi="Arial" w:cs="Arial"/>
                <w:sz w:val="20"/>
                <w:szCs w:val="20"/>
              </w:rPr>
            </w:pPr>
            <w:r w:rsidRPr="00817E4A">
              <w:t>https://www.cmzrb.cz/</w:t>
            </w:r>
          </w:p>
        </w:tc>
      </w:tr>
      <w:tr w:rsidR="000E59DE" w:rsidRPr="00565B06" w14:paraId="4D661A06" w14:textId="77777777" w:rsidTr="003470DE">
        <w:trPr>
          <w:trHeight w:val="578"/>
        </w:trPr>
        <w:tc>
          <w:tcPr>
            <w:tcW w:w="1917" w:type="dxa"/>
            <w:shd w:val="clear" w:color="auto" w:fill="auto"/>
          </w:tcPr>
          <w:p w14:paraId="012837B3" w14:textId="77777777" w:rsidR="000E59DE" w:rsidRPr="00565B06" w:rsidRDefault="000E59DE" w:rsidP="000E59DE">
            <w:pPr>
              <w:spacing w:before="120" w:after="120" w:line="240" w:lineRule="auto"/>
              <w:rPr>
                <w:rFonts w:ascii="Arial" w:hAnsi="Arial" w:cs="Arial"/>
                <w:b/>
                <w:sz w:val="20"/>
                <w:szCs w:val="20"/>
              </w:rPr>
            </w:pPr>
            <w:r w:rsidRPr="00565B06">
              <w:rPr>
                <w:rFonts w:ascii="Arial" w:hAnsi="Arial" w:cs="Arial"/>
                <w:b/>
                <w:sz w:val="20"/>
                <w:szCs w:val="20"/>
              </w:rPr>
              <w:t>Liberační daňový balíček I.</w:t>
            </w:r>
          </w:p>
          <w:p w14:paraId="6A8A4B47" w14:textId="77777777" w:rsidR="000E59DE" w:rsidRPr="00565B06" w:rsidRDefault="000E59DE" w:rsidP="000E59DE">
            <w:pPr>
              <w:spacing w:before="120" w:after="120" w:line="240" w:lineRule="auto"/>
              <w:rPr>
                <w:rFonts w:ascii="Arial" w:hAnsi="Arial" w:cs="Arial"/>
                <w:sz w:val="20"/>
                <w:szCs w:val="20"/>
              </w:rPr>
            </w:pPr>
          </w:p>
        </w:tc>
        <w:tc>
          <w:tcPr>
            <w:tcW w:w="9757" w:type="dxa"/>
            <w:shd w:val="clear" w:color="auto" w:fill="auto"/>
          </w:tcPr>
          <w:p w14:paraId="5F32E8E8" w14:textId="77777777" w:rsidR="000E59DE" w:rsidRPr="003B1F80" w:rsidRDefault="000E59DE" w:rsidP="000E59DE">
            <w:pPr>
              <w:pStyle w:val="Odstavecseseznamem"/>
              <w:numPr>
                <w:ilvl w:val="0"/>
                <w:numId w:val="16"/>
              </w:numPr>
              <w:spacing w:before="120" w:after="120" w:line="240" w:lineRule="auto"/>
              <w:rPr>
                <w:rFonts w:ascii="Arial" w:hAnsi="Arial" w:cs="Arial"/>
                <w:sz w:val="20"/>
                <w:szCs w:val="20"/>
              </w:rPr>
            </w:pPr>
            <w:r w:rsidRPr="007C7313">
              <w:rPr>
                <w:rFonts w:ascii="Arial" w:hAnsi="Arial" w:cs="Arial"/>
                <w:b/>
                <w:sz w:val="20"/>
                <w:szCs w:val="20"/>
              </w:rPr>
              <w:t>Plošné prominutí pokuty za opožděné podání přiznání k dani z příjmu fyzických osob a právnických osob</w:t>
            </w:r>
            <w:r w:rsidRPr="003B1F80">
              <w:rPr>
                <w:rFonts w:ascii="Arial" w:hAnsi="Arial" w:cs="Arial"/>
                <w:sz w:val="20"/>
                <w:szCs w:val="20"/>
              </w:rPr>
              <w:t xml:space="preserve"> a úroku z prodlení, a to nejdéle do 1. července 2020. Fakticky bude tedy všem daňovým poplatníkům (fyzickým osobám i podnikatelům) automaticky umožněno podat daňové přiznání k dani z příjmu a uhradit tuto daň bez jakékoliv sankce nejdéle o 3 měsíce později, a to bez nutnosti prokazovat důvody související s </w:t>
            </w:r>
            <w:proofErr w:type="spellStart"/>
            <w:r w:rsidRPr="003B1F80">
              <w:rPr>
                <w:rFonts w:ascii="Arial" w:hAnsi="Arial" w:cs="Arial"/>
                <w:sz w:val="20"/>
                <w:szCs w:val="20"/>
              </w:rPr>
              <w:t>koronavirem</w:t>
            </w:r>
            <w:proofErr w:type="spellEnd"/>
            <w:r w:rsidRPr="003B1F80">
              <w:rPr>
                <w:rFonts w:ascii="Arial" w:hAnsi="Arial" w:cs="Arial"/>
                <w:sz w:val="20"/>
                <w:szCs w:val="20"/>
              </w:rPr>
              <w:t xml:space="preserve">. Hlavním cílem je zamezit na finančních úřadech, resp. na poštách koncentraci fyzických osob, které nemají povinnost činit podání daňového přiznání elektronicky. </w:t>
            </w:r>
          </w:p>
          <w:p w14:paraId="3F1DF5B5" w14:textId="77777777" w:rsidR="000E59DE" w:rsidRPr="003B1F80" w:rsidRDefault="000E59DE" w:rsidP="000E59DE">
            <w:pPr>
              <w:pStyle w:val="Odstavecseseznamem"/>
              <w:numPr>
                <w:ilvl w:val="0"/>
                <w:numId w:val="16"/>
              </w:numPr>
              <w:spacing w:before="120" w:after="120" w:line="240" w:lineRule="auto"/>
              <w:rPr>
                <w:rFonts w:ascii="Arial" w:hAnsi="Arial" w:cs="Arial"/>
                <w:sz w:val="20"/>
                <w:szCs w:val="20"/>
              </w:rPr>
            </w:pPr>
            <w:r w:rsidRPr="007C7313">
              <w:rPr>
                <w:rFonts w:ascii="Arial" w:hAnsi="Arial" w:cs="Arial"/>
                <w:b/>
                <w:sz w:val="20"/>
                <w:szCs w:val="20"/>
              </w:rPr>
              <w:t xml:space="preserve">Prominutí pokuty za opožděné tvrzení daně </w:t>
            </w:r>
            <w:r w:rsidRPr="003B1F80">
              <w:rPr>
                <w:rFonts w:ascii="Arial" w:hAnsi="Arial" w:cs="Arial"/>
                <w:sz w:val="20"/>
                <w:szCs w:val="20"/>
              </w:rPr>
              <w:t xml:space="preserve">ve všech případech, kdy je daňovému subjektu individuálně prominut úrok z prodlení nebo o posečkání, splátkování daně anebo pokuta za nepodání kontrolního hlášení v souvislosti s </w:t>
            </w:r>
            <w:proofErr w:type="spellStart"/>
            <w:r w:rsidRPr="003B1F80">
              <w:rPr>
                <w:rFonts w:ascii="Arial" w:hAnsi="Arial" w:cs="Arial"/>
                <w:sz w:val="20"/>
                <w:szCs w:val="20"/>
              </w:rPr>
              <w:t>koronavirem</w:t>
            </w:r>
            <w:proofErr w:type="spellEnd"/>
            <w:r w:rsidRPr="003B1F80">
              <w:rPr>
                <w:rFonts w:ascii="Arial" w:hAnsi="Arial" w:cs="Arial"/>
                <w:sz w:val="20"/>
                <w:szCs w:val="20"/>
              </w:rPr>
              <w:t>. Typicky se může jednat o onemocnění či karanténu účetní nebo dalších klíčových zaměstnanců, jejichž absence znemožnila plnění daňové povinnosti. Toto opatření dopadne na všechny daně spravované orgány podřízenými Ministerstvu financí a na všechny daňové subjekty (fyzické osoby i podnikatele).</w:t>
            </w:r>
          </w:p>
          <w:p w14:paraId="7B67EA08" w14:textId="77777777" w:rsidR="000E59DE" w:rsidRPr="003B1F80" w:rsidRDefault="000E59DE" w:rsidP="000E59DE">
            <w:pPr>
              <w:pStyle w:val="Odstavecseseznamem"/>
              <w:numPr>
                <w:ilvl w:val="0"/>
                <w:numId w:val="16"/>
              </w:numPr>
              <w:spacing w:before="120" w:after="120" w:line="240" w:lineRule="auto"/>
              <w:rPr>
                <w:rFonts w:ascii="Arial" w:hAnsi="Arial" w:cs="Arial"/>
                <w:sz w:val="20"/>
                <w:szCs w:val="20"/>
              </w:rPr>
            </w:pPr>
            <w:r w:rsidRPr="007C7313">
              <w:rPr>
                <w:rFonts w:ascii="Arial" w:hAnsi="Arial" w:cs="Arial"/>
                <w:b/>
                <w:sz w:val="20"/>
                <w:szCs w:val="20"/>
              </w:rPr>
              <w:t>Plošné prominutí pokut za opožděné podání kontrolního hlášení ve výši 1 000 Kč, které vznikly mezi 1. březnem a 31. červencem 2020</w:t>
            </w:r>
            <w:r w:rsidRPr="003B1F80">
              <w:rPr>
                <w:rFonts w:ascii="Arial" w:hAnsi="Arial" w:cs="Arial"/>
                <w:sz w:val="20"/>
                <w:szCs w:val="20"/>
              </w:rPr>
              <w:t xml:space="preserve">. </w:t>
            </w:r>
          </w:p>
          <w:p w14:paraId="745AD287" w14:textId="77777777" w:rsidR="00B61342" w:rsidRDefault="000E59DE" w:rsidP="00B61342">
            <w:pPr>
              <w:pStyle w:val="Odstavecseseznamem"/>
              <w:numPr>
                <w:ilvl w:val="0"/>
                <w:numId w:val="16"/>
              </w:numPr>
              <w:spacing w:before="120" w:after="120" w:line="240" w:lineRule="auto"/>
              <w:rPr>
                <w:rFonts w:ascii="Arial" w:hAnsi="Arial" w:cs="Arial"/>
                <w:sz w:val="20"/>
                <w:szCs w:val="20"/>
              </w:rPr>
            </w:pPr>
            <w:r w:rsidRPr="003B1F80">
              <w:rPr>
                <w:rFonts w:ascii="Arial" w:hAnsi="Arial" w:cs="Arial"/>
                <w:sz w:val="20"/>
                <w:szCs w:val="20"/>
              </w:rPr>
              <w:lastRenderedPageBreak/>
              <w:t xml:space="preserve">Ze strany Generálního finančního ředitelství bude vydán pokyn tak, aby bylo možné </w:t>
            </w:r>
            <w:r w:rsidRPr="007C7313">
              <w:rPr>
                <w:rFonts w:ascii="Arial" w:hAnsi="Arial" w:cs="Arial"/>
                <w:b/>
                <w:sz w:val="20"/>
                <w:szCs w:val="20"/>
              </w:rPr>
              <w:t>individuálně prominout pokuty za nepodání kontrolního hlášení, a to pro období od 1. března do 31. července,</w:t>
            </w:r>
            <w:r w:rsidRPr="003B1F80">
              <w:rPr>
                <w:rFonts w:ascii="Arial" w:hAnsi="Arial" w:cs="Arial"/>
                <w:sz w:val="20"/>
                <w:szCs w:val="20"/>
              </w:rPr>
              <w:t xml:space="preserve"> pokud bude prokázána spojitost s </w:t>
            </w:r>
            <w:proofErr w:type="spellStart"/>
            <w:r w:rsidRPr="003B1F80">
              <w:rPr>
                <w:rFonts w:ascii="Arial" w:hAnsi="Arial" w:cs="Arial"/>
                <w:sz w:val="20"/>
                <w:szCs w:val="20"/>
              </w:rPr>
              <w:t>koronavirem</w:t>
            </w:r>
            <w:proofErr w:type="spellEnd"/>
            <w:r w:rsidRPr="003B1F80">
              <w:rPr>
                <w:rFonts w:ascii="Arial" w:hAnsi="Arial" w:cs="Arial"/>
                <w:sz w:val="20"/>
                <w:szCs w:val="20"/>
              </w:rPr>
              <w:t>.</w:t>
            </w:r>
          </w:p>
          <w:p w14:paraId="46CCE994" w14:textId="57019FC3" w:rsidR="000E59DE" w:rsidRPr="00B61342" w:rsidRDefault="000E59DE" w:rsidP="00B61342">
            <w:pPr>
              <w:pStyle w:val="Odstavecseseznamem"/>
              <w:numPr>
                <w:ilvl w:val="0"/>
                <w:numId w:val="16"/>
              </w:numPr>
              <w:spacing w:before="120" w:after="120" w:line="240" w:lineRule="auto"/>
              <w:rPr>
                <w:rFonts w:ascii="Arial" w:hAnsi="Arial" w:cs="Arial"/>
                <w:sz w:val="20"/>
                <w:szCs w:val="20"/>
              </w:rPr>
            </w:pPr>
            <w:r w:rsidRPr="00B61342">
              <w:rPr>
                <w:rFonts w:ascii="Arial" w:hAnsi="Arial" w:cs="Arial"/>
                <w:b/>
                <w:sz w:val="20"/>
                <w:szCs w:val="20"/>
              </w:rPr>
              <w:t xml:space="preserve">Plošné prominutí správního poplatku </w:t>
            </w:r>
            <w:r w:rsidRPr="00B61342">
              <w:rPr>
                <w:rFonts w:ascii="Arial" w:hAnsi="Arial" w:cs="Arial"/>
                <w:sz w:val="20"/>
                <w:szCs w:val="20"/>
              </w:rPr>
              <w:t>za podání žádosti o posečkání nebo splátkování daně, žádosti o prominutí úroku z prodlení, resp. z posečkané částky, a žádosti o prominutí pokuty za nepodání kontrolního hlášení, a to pro žádosti podané do 31. července.</w:t>
            </w:r>
          </w:p>
        </w:tc>
        <w:tc>
          <w:tcPr>
            <w:tcW w:w="3630" w:type="dxa"/>
            <w:shd w:val="clear" w:color="auto" w:fill="auto"/>
          </w:tcPr>
          <w:p w14:paraId="3539DDA9" w14:textId="77777777" w:rsidR="000E59DE" w:rsidRPr="003B1F80" w:rsidRDefault="00017EA1" w:rsidP="000E59DE">
            <w:pPr>
              <w:spacing w:before="120" w:after="120" w:line="240" w:lineRule="auto"/>
              <w:rPr>
                <w:rStyle w:val="Hypertextovodkaz"/>
                <w:rFonts w:ascii="Arial" w:hAnsi="Arial" w:cs="Arial"/>
                <w:color w:val="000000" w:themeColor="text1"/>
                <w:sz w:val="20"/>
                <w:szCs w:val="20"/>
                <w:u w:val="none"/>
              </w:rPr>
            </w:pPr>
            <w:hyperlink r:id="rId11" w:history="1">
              <w:r w:rsidR="000E59DE" w:rsidRPr="003B1F80">
                <w:rPr>
                  <w:rStyle w:val="Hypertextovodkaz"/>
                  <w:rFonts w:ascii="Arial" w:hAnsi="Arial" w:cs="Arial"/>
                  <w:sz w:val="20"/>
                  <w:szCs w:val="20"/>
                </w:rPr>
                <w:t>https://www.financnisprava.cz/</w:t>
              </w:r>
            </w:hyperlink>
            <w:r w:rsidR="000E59DE" w:rsidRPr="003B1F80">
              <w:rPr>
                <w:rStyle w:val="Hypertextovodkaz"/>
                <w:rFonts w:ascii="Arial" w:hAnsi="Arial" w:cs="Arial"/>
                <w:sz w:val="20"/>
                <w:szCs w:val="20"/>
              </w:rPr>
              <w:t xml:space="preserve"> v části Nouzový stav (COVID – 19)</w:t>
            </w:r>
          </w:p>
          <w:p w14:paraId="5F25EF9C" w14:textId="3E3D94A2" w:rsidR="000E59DE" w:rsidRPr="00565B06" w:rsidRDefault="00017EA1" w:rsidP="000E59DE">
            <w:pPr>
              <w:spacing w:before="120" w:after="120" w:line="240" w:lineRule="auto"/>
              <w:rPr>
                <w:rFonts w:ascii="Arial" w:hAnsi="Arial" w:cs="Arial"/>
                <w:sz w:val="20"/>
                <w:szCs w:val="20"/>
              </w:rPr>
            </w:pPr>
            <w:hyperlink r:id="rId12" w:history="1">
              <w:r w:rsidR="000E59DE" w:rsidRPr="003B1F80">
                <w:rPr>
                  <w:rStyle w:val="Hypertextovodkaz"/>
                  <w:rFonts w:ascii="Arial" w:hAnsi="Arial" w:cs="Arial"/>
                  <w:sz w:val="20"/>
                  <w:szCs w:val="20"/>
                </w:rPr>
                <w:t>https://www.mfcr.cz/cs/aktualne/tiskove-zpravy/2020/ulevy-v-danove-oblasti-se-rozsiri-37943</w:t>
              </w:r>
            </w:hyperlink>
          </w:p>
        </w:tc>
      </w:tr>
      <w:tr w:rsidR="000E59DE" w:rsidRPr="00565B06" w14:paraId="66F21043" w14:textId="77777777" w:rsidTr="003470DE">
        <w:trPr>
          <w:trHeight w:val="578"/>
        </w:trPr>
        <w:tc>
          <w:tcPr>
            <w:tcW w:w="1917" w:type="dxa"/>
            <w:shd w:val="clear" w:color="auto" w:fill="auto"/>
          </w:tcPr>
          <w:p w14:paraId="2CF69F13" w14:textId="77777777" w:rsidR="000E59DE" w:rsidRPr="00565B06" w:rsidRDefault="000E59DE" w:rsidP="000E59DE">
            <w:pPr>
              <w:spacing w:before="120" w:after="120" w:line="240" w:lineRule="auto"/>
              <w:rPr>
                <w:rFonts w:ascii="Arial" w:hAnsi="Arial" w:cs="Arial"/>
                <w:b/>
                <w:sz w:val="20"/>
                <w:szCs w:val="20"/>
              </w:rPr>
            </w:pPr>
            <w:r w:rsidRPr="00565B06">
              <w:rPr>
                <w:rFonts w:ascii="Arial" w:hAnsi="Arial" w:cs="Arial"/>
                <w:b/>
                <w:sz w:val="20"/>
                <w:szCs w:val="20"/>
              </w:rPr>
              <w:t>Liberační daňový balíček II.</w:t>
            </w:r>
          </w:p>
          <w:p w14:paraId="069AF379" w14:textId="77777777" w:rsidR="000E59DE" w:rsidRPr="00565B06" w:rsidRDefault="000E59DE" w:rsidP="000E59DE">
            <w:pPr>
              <w:spacing w:before="120" w:after="120" w:line="240" w:lineRule="auto"/>
              <w:rPr>
                <w:rFonts w:ascii="Arial" w:hAnsi="Arial" w:cs="Arial"/>
                <w:b/>
                <w:sz w:val="20"/>
                <w:szCs w:val="20"/>
              </w:rPr>
            </w:pPr>
          </w:p>
        </w:tc>
        <w:tc>
          <w:tcPr>
            <w:tcW w:w="9757" w:type="dxa"/>
            <w:shd w:val="clear" w:color="auto" w:fill="auto"/>
          </w:tcPr>
          <w:p w14:paraId="022CB88E" w14:textId="77777777" w:rsidR="000E59DE" w:rsidRPr="003B1F80" w:rsidRDefault="000E59DE" w:rsidP="000E59DE">
            <w:pPr>
              <w:pStyle w:val="Odstavecseseznamem"/>
              <w:numPr>
                <w:ilvl w:val="0"/>
                <w:numId w:val="18"/>
              </w:numPr>
              <w:spacing w:before="120" w:after="120" w:line="240" w:lineRule="auto"/>
              <w:rPr>
                <w:rFonts w:ascii="Arial" w:hAnsi="Arial" w:cs="Arial"/>
                <w:sz w:val="20"/>
                <w:szCs w:val="20"/>
              </w:rPr>
            </w:pPr>
            <w:r w:rsidRPr="007C7313">
              <w:rPr>
                <w:rFonts w:ascii="Arial" w:hAnsi="Arial" w:cs="Arial"/>
                <w:b/>
                <w:sz w:val="20"/>
                <w:szCs w:val="20"/>
              </w:rPr>
              <w:t>Prominutí červnové zálohy na daň z příjmů fyzických a právnických osob</w:t>
            </w:r>
            <w:r w:rsidRPr="003B1F80">
              <w:rPr>
                <w:rFonts w:ascii="Arial" w:hAnsi="Arial" w:cs="Arial"/>
                <w:sz w:val="20"/>
                <w:szCs w:val="20"/>
              </w:rPr>
              <w:t>. Červnová záloha (tj. druhá záloha u kvartálních plátců a první záloha v případě pololetních plátců), se nebude vůbec hradit.</w:t>
            </w:r>
          </w:p>
          <w:p w14:paraId="08B0C7D3" w14:textId="77777777" w:rsidR="000E59DE" w:rsidRPr="003B1F80" w:rsidRDefault="000E59DE" w:rsidP="000E59DE">
            <w:pPr>
              <w:pStyle w:val="Odstavecseseznamem"/>
              <w:numPr>
                <w:ilvl w:val="0"/>
                <w:numId w:val="18"/>
              </w:numPr>
              <w:spacing w:before="120" w:after="120" w:line="240" w:lineRule="auto"/>
              <w:rPr>
                <w:rFonts w:ascii="Arial" w:hAnsi="Arial" w:cs="Arial"/>
                <w:sz w:val="20"/>
                <w:szCs w:val="20"/>
              </w:rPr>
            </w:pPr>
            <w:r w:rsidRPr="007C7313">
              <w:rPr>
                <w:rFonts w:ascii="Arial" w:hAnsi="Arial" w:cs="Arial"/>
                <w:b/>
                <w:sz w:val="20"/>
                <w:szCs w:val="20"/>
              </w:rPr>
              <w:t>Plošné prominutí pokuty za pozdě podané daňové přiznání k dani z nabytí nemovitých věcí či za pozdě uhrazenou daň z nabytí nemovitých věcí nebo zálohu na tuto daň</w:t>
            </w:r>
            <w:r w:rsidRPr="003B1F80">
              <w:rPr>
                <w:rFonts w:ascii="Arial" w:hAnsi="Arial" w:cs="Arial"/>
                <w:sz w:val="20"/>
                <w:szCs w:val="20"/>
              </w:rPr>
              <w:t xml:space="preserve">. Prominutí se vztahuje na všechna opožděná daňová přiznání s lhůtou podání v termínu od 31. 3. do 31. 7. 2020. Daňové přiznání k dani z nabytí nemovitých věcí může být bez hrozby sankce podáno nejpozději do 31. 8. 2020. Současně platí, že v těchto případech budou prominuty také úroky z prodlení nebo úroky z posečkání daně z nabytí nemovitých věcí. Fakticky bude tedy všem daňovým poplatníkům automaticky umožněno podat daňové přiznání k dani z nabytí domů, bytů, pozemků, garáží a podobně a uhradit tuto daň až o pět měsíců později. </w:t>
            </w:r>
          </w:p>
          <w:p w14:paraId="00EEB1E4" w14:textId="77777777" w:rsidR="000E59DE" w:rsidRPr="007C7313" w:rsidRDefault="000E59DE" w:rsidP="000E59DE">
            <w:pPr>
              <w:pStyle w:val="Odstavecseseznamem"/>
              <w:numPr>
                <w:ilvl w:val="0"/>
                <w:numId w:val="18"/>
              </w:numPr>
              <w:spacing w:before="120" w:after="120" w:line="240" w:lineRule="auto"/>
              <w:rPr>
                <w:rFonts w:ascii="Arial" w:hAnsi="Arial" w:cs="Arial"/>
                <w:sz w:val="20"/>
                <w:szCs w:val="20"/>
              </w:rPr>
            </w:pPr>
            <w:r w:rsidRPr="007C7313">
              <w:rPr>
                <w:rFonts w:ascii="Arial" w:hAnsi="Arial" w:cs="Arial"/>
                <w:b/>
                <w:sz w:val="20"/>
                <w:szCs w:val="20"/>
              </w:rPr>
              <w:t xml:space="preserve">Zavedení institutu </w:t>
            </w:r>
            <w:proofErr w:type="spellStart"/>
            <w:r w:rsidRPr="007C7313">
              <w:rPr>
                <w:rFonts w:ascii="Arial" w:hAnsi="Arial" w:cs="Arial"/>
                <w:b/>
                <w:sz w:val="20"/>
                <w:szCs w:val="20"/>
              </w:rPr>
              <w:t>Loss</w:t>
            </w:r>
            <w:proofErr w:type="spellEnd"/>
            <w:r w:rsidRPr="007C7313">
              <w:rPr>
                <w:rFonts w:ascii="Arial" w:hAnsi="Arial" w:cs="Arial"/>
                <w:b/>
                <w:sz w:val="20"/>
                <w:szCs w:val="20"/>
              </w:rPr>
              <w:t xml:space="preserve"> </w:t>
            </w:r>
            <w:proofErr w:type="spellStart"/>
            <w:r w:rsidRPr="007C7313">
              <w:rPr>
                <w:rFonts w:ascii="Arial" w:hAnsi="Arial" w:cs="Arial"/>
                <w:b/>
                <w:sz w:val="20"/>
                <w:szCs w:val="20"/>
              </w:rPr>
              <w:t>carryback</w:t>
            </w:r>
            <w:proofErr w:type="spellEnd"/>
            <w:r w:rsidRPr="007C7313">
              <w:rPr>
                <w:rFonts w:ascii="Arial" w:hAnsi="Arial" w:cs="Arial"/>
                <w:sz w:val="20"/>
                <w:szCs w:val="20"/>
              </w:rPr>
              <w:t xml:space="preserve"> (zpětné působení daňové ztráty) u daně z příjmů FO i PO za rok 2020. Bude ji možné zpětně uplatnit v daňovém přiznání za rok 2019 a 2018.</w:t>
            </w:r>
          </w:p>
          <w:p w14:paraId="602B1FD4" w14:textId="721BC551" w:rsidR="000E59DE" w:rsidRPr="003B1F80" w:rsidRDefault="000E59DE" w:rsidP="000E59DE">
            <w:pPr>
              <w:pStyle w:val="Odstavecseseznamem"/>
              <w:numPr>
                <w:ilvl w:val="0"/>
                <w:numId w:val="18"/>
              </w:numPr>
              <w:spacing w:before="120" w:after="120" w:line="240" w:lineRule="auto"/>
              <w:rPr>
                <w:rFonts w:ascii="Arial" w:hAnsi="Arial" w:cs="Arial"/>
                <w:sz w:val="20"/>
                <w:szCs w:val="20"/>
              </w:rPr>
            </w:pPr>
            <w:r w:rsidRPr="007C7313">
              <w:rPr>
                <w:rFonts w:ascii="Arial" w:hAnsi="Arial" w:cs="Arial"/>
                <w:b/>
                <w:sz w:val="20"/>
                <w:szCs w:val="20"/>
              </w:rPr>
              <w:t>Pozastavení povinnosti elektronicky evidovat tržby pro subjekty spadající do všech fází EET</w:t>
            </w:r>
            <w:r w:rsidRPr="003B1F80">
              <w:rPr>
                <w:rFonts w:ascii="Arial" w:hAnsi="Arial" w:cs="Arial"/>
                <w:sz w:val="20"/>
                <w:szCs w:val="20"/>
              </w:rPr>
              <w:t xml:space="preserve">, a to </w:t>
            </w:r>
            <w:r w:rsidR="004E00C5">
              <w:rPr>
                <w:rFonts w:ascii="Arial" w:hAnsi="Arial" w:cs="Arial"/>
                <w:sz w:val="20"/>
                <w:szCs w:val="20"/>
              </w:rPr>
              <w:t>do 1. ledna 2021</w:t>
            </w:r>
            <w:r w:rsidRPr="003B1F80">
              <w:rPr>
                <w:rFonts w:ascii="Arial" w:hAnsi="Arial" w:cs="Arial"/>
                <w:sz w:val="20"/>
                <w:szCs w:val="20"/>
              </w:rPr>
              <w:t>.</w:t>
            </w:r>
          </w:p>
          <w:p w14:paraId="7170F8CF" w14:textId="2E86FE31" w:rsidR="000E59DE" w:rsidRDefault="000E59DE" w:rsidP="000E59DE">
            <w:pPr>
              <w:pStyle w:val="Odstavecseseznamem"/>
              <w:numPr>
                <w:ilvl w:val="0"/>
                <w:numId w:val="18"/>
              </w:numPr>
              <w:spacing w:before="120" w:after="120" w:line="240" w:lineRule="auto"/>
              <w:rPr>
                <w:rFonts w:ascii="Arial" w:hAnsi="Arial" w:cs="Arial"/>
                <w:sz w:val="20"/>
                <w:szCs w:val="20"/>
              </w:rPr>
            </w:pPr>
            <w:r w:rsidRPr="007C7313">
              <w:rPr>
                <w:rFonts w:ascii="Arial" w:hAnsi="Arial" w:cs="Arial"/>
                <w:b/>
                <w:sz w:val="20"/>
                <w:szCs w:val="20"/>
              </w:rPr>
              <w:t>Plošné posunutí úhrady záloh splatných v dubnu a v červenci na silniční daň, a to nejpozději do 15. října 2020.</w:t>
            </w:r>
            <w:r w:rsidRPr="003B1F80">
              <w:rPr>
                <w:rFonts w:ascii="Arial" w:hAnsi="Arial" w:cs="Arial"/>
                <w:sz w:val="20"/>
                <w:szCs w:val="20"/>
              </w:rPr>
              <w:t xml:space="preserve"> U všech takto zpožděných úhrad bude automaticky prominuto příslušenství daně, tedy všechny úroky z prodlení a z posečkání.</w:t>
            </w:r>
          </w:p>
          <w:p w14:paraId="0BD269DB" w14:textId="1C9BFB6E" w:rsidR="00CD7C13" w:rsidRPr="00CD7C13" w:rsidRDefault="00CD7C13" w:rsidP="00CD7C13">
            <w:pPr>
              <w:pStyle w:val="Odstavecseseznamem"/>
              <w:numPr>
                <w:ilvl w:val="0"/>
                <w:numId w:val="18"/>
              </w:numPr>
              <w:spacing w:before="120" w:after="120" w:line="240" w:lineRule="auto"/>
              <w:rPr>
                <w:rFonts w:ascii="Arial" w:hAnsi="Arial" w:cs="Arial"/>
                <w:sz w:val="20"/>
                <w:szCs w:val="20"/>
              </w:rPr>
            </w:pPr>
            <w:r>
              <w:rPr>
                <w:rFonts w:ascii="Arial" w:hAnsi="Arial" w:cs="Arial"/>
                <w:b/>
                <w:sz w:val="20"/>
                <w:szCs w:val="20"/>
              </w:rPr>
              <w:t xml:space="preserve">Odklad plateb za mýto </w:t>
            </w:r>
            <w:r>
              <w:rPr>
                <w:rFonts w:ascii="Arial" w:hAnsi="Arial" w:cs="Arial"/>
                <w:sz w:val="20"/>
                <w:szCs w:val="20"/>
              </w:rPr>
              <w:t>-</w:t>
            </w:r>
            <w:r>
              <w:t xml:space="preserve"> </w:t>
            </w:r>
            <w:r>
              <w:rPr>
                <w:rFonts w:ascii="Arial" w:hAnsi="Arial" w:cs="Arial"/>
                <w:sz w:val="20"/>
                <w:szCs w:val="20"/>
              </w:rPr>
              <w:t>f</w:t>
            </w:r>
            <w:r w:rsidRPr="006914BE">
              <w:rPr>
                <w:rFonts w:ascii="Arial" w:hAnsi="Arial" w:cs="Arial"/>
                <w:sz w:val="20"/>
                <w:szCs w:val="20"/>
              </w:rPr>
              <w:t xml:space="preserve">aktury za platbu mýta pro kamiony </w:t>
            </w:r>
            <w:r>
              <w:rPr>
                <w:rFonts w:ascii="Arial" w:hAnsi="Arial" w:cs="Arial"/>
                <w:sz w:val="20"/>
                <w:szCs w:val="20"/>
              </w:rPr>
              <w:t xml:space="preserve">je </w:t>
            </w:r>
            <w:r w:rsidRPr="006914BE">
              <w:rPr>
                <w:rFonts w:ascii="Arial" w:hAnsi="Arial" w:cs="Arial"/>
                <w:sz w:val="20"/>
                <w:szCs w:val="20"/>
              </w:rPr>
              <w:t>možné uhradit ve lhůtě 3 měsíců, a to u vozidel v režimu následného placení (na fakturu) a pro období 1. 4. – 31.</w:t>
            </w:r>
            <w:r>
              <w:rPr>
                <w:rFonts w:ascii="Arial" w:hAnsi="Arial" w:cs="Arial"/>
                <w:sz w:val="20"/>
                <w:szCs w:val="20"/>
              </w:rPr>
              <w:t xml:space="preserve"> 7. 2020.</w:t>
            </w:r>
          </w:p>
          <w:p w14:paraId="16061816" w14:textId="77777777" w:rsidR="000E59DE" w:rsidRPr="003B1F80" w:rsidRDefault="000E59DE" w:rsidP="000E59DE">
            <w:pPr>
              <w:pStyle w:val="Odstavecseseznamem"/>
              <w:numPr>
                <w:ilvl w:val="0"/>
                <w:numId w:val="18"/>
              </w:numPr>
              <w:spacing w:before="120" w:after="120" w:line="240" w:lineRule="auto"/>
              <w:rPr>
                <w:rFonts w:ascii="Arial" w:hAnsi="Arial" w:cs="Arial"/>
                <w:sz w:val="20"/>
                <w:szCs w:val="20"/>
              </w:rPr>
            </w:pPr>
            <w:r w:rsidRPr="007C7313">
              <w:rPr>
                <w:rFonts w:ascii="Arial" w:hAnsi="Arial" w:cs="Arial"/>
                <w:b/>
                <w:sz w:val="20"/>
                <w:szCs w:val="20"/>
              </w:rPr>
              <w:t>Plošné prominutí daně z přidané hodnoty na bezúplatné dodání základních ochranných prostředků</w:t>
            </w:r>
            <w:r w:rsidRPr="003B1F80">
              <w:rPr>
                <w:rFonts w:ascii="Arial" w:hAnsi="Arial" w:cs="Arial"/>
                <w:sz w:val="20"/>
                <w:szCs w:val="20"/>
              </w:rPr>
              <w:t xml:space="preserve"> ke zmírnění dopadů šíření nákazy </w:t>
            </w:r>
            <w:proofErr w:type="spellStart"/>
            <w:r w:rsidRPr="003B1F80">
              <w:rPr>
                <w:rFonts w:ascii="Arial" w:hAnsi="Arial" w:cs="Arial"/>
                <w:sz w:val="20"/>
                <w:szCs w:val="20"/>
              </w:rPr>
              <w:t>koronavirem</w:t>
            </w:r>
            <w:proofErr w:type="spellEnd"/>
            <w:r w:rsidRPr="003B1F80">
              <w:rPr>
                <w:rFonts w:ascii="Arial" w:hAnsi="Arial" w:cs="Arial"/>
                <w:sz w:val="20"/>
                <w:szCs w:val="20"/>
              </w:rPr>
              <w:t>. Toto prominutí se vztahuje na roušky, respirátory a další ochranné pomůcky. Dále se vztahuje na dezinfekční prostředky a také na suroviny pro jejich výrobu. Prominutí daně platí na období od 12. března 2020 po celou dobu trvání nouzového stavu.</w:t>
            </w:r>
          </w:p>
          <w:p w14:paraId="02D6B347" w14:textId="77777777" w:rsidR="000E59DE" w:rsidRPr="003B1F80" w:rsidRDefault="000E59DE" w:rsidP="000E59DE">
            <w:pPr>
              <w:pStyle w:val="Odstavecseseznamem"/>
              <w:numPr>
                <w:ilvl w:val="0"/>
                <w:numId w:val="18"/>
              </w:numPr>
              <w:spacing w:before="120" w:after="120" w:line="240" w:lineRule="auto"/>
              <w:rPr>
                <w:rFonts w:ascii="Arial" w:hAnsi="Arial" w:cs="Arial"/>
                <w:sz w:val="20"/>
                <w:szCs w:val="20"/>
              </w:rPr>
            </w:pPr>
            <w:r w:rsidRPr="007C7313">
              <w:rPr>
                <w:rFonts w:ascii="Arial" w:hAnsi="Arial" w:cs="Arial"/>
                <w:b/>
                <w:sz w:val="20"/>
                <w:szCs w:val="20"/>
              </w:rPr>
              <w:t>Prominutí daně z přidané hodnoty na bezúplatné dodání zboží či služeb základním složkám integrovaného záchranného systému, Armádě České republiky, poskytovatelům zdravotních služeb a zařízením sociálních služeb.</w:t>
            </w:r>
            <w:r w:rsidRPr="003B1F80">
              <w:rPr>
                <w:rFonts w:ascii="Arial" w:hAnsi="Arial" w:cs="Arial"/>
                <w:sz w:val="20"/>
                <w:szCs w:val="20"/>
              </w:rPr>
              <w:t xml:space="preserve"> Prominutí daně platí na období od 12. března 2020 po celou dobu trvání nouzového stavu.</w:t>
            </w:r>
          </w:p>
          <w:p w14:paraId="238250A9" w14:textId="55658F0A" w:rsidR="000E59DE" w:rsidRPr="00FC10BB" w:rsidRDefault="000E59DE" w:rsidP="000E59DE">
            <w:pPr>
              <w:pStyle w:val="Odstavecseseznamem"/>
              <w:numPr>
                <w:ilvl w:val="0"/>
                <w:numId w:val="12"/>
              </w:numPr>
              <w:spacing w:before="120" w:after="120" w:line="240" w:lineRule="auto"/>
              <w:rPr>
                <w:rFonts w:ascii="Arial" w:hAnsi="Arial" w:cs="Arial"/>
                <w:sz w:val="20"/>
                <w:szCs w:val="20"/>
              </w:rPr>
            </w:pPr>
            <w:r w:rsidRPr="007C7313">
              <w:rPr>
                <w:rFonts w:ascii="Arial" w:hAnsi="Arial" w:cs="Arial"/>
                <w:b/>
                <w:sz w:val="20"/>
                <w:szCs w:val="20"/>
              </w:rPr>
              <w:t xml:space="preserve">Plošné prominutí správního poplatku za potvrzení o bezdlužnosti nebo o stavu osobního daňového účtu vydané správním orgánem z rezortu financí </w:t>
            </w:r>
            <w:r w:rsidRPr="003B1F80">
              <w:rPr>
                <w:rFonts w:ascii="Arial" w:hAnsi="Arial" w:cs="Arial"/>
                <w:sz w:val="20"/>
                <w:szCs w:val="20"/>
              </w:rPr>
              <w:t>(tj. zejména orgány Finanční správy ČR a Celní správy ČR). Prominutí se vztahuje na potvrzení vydaná na základě žádostí, které budou podány do 31. července 2020</w:t>
            </w:r>
          </w:p>
        </w:tc>
        <w:tc>
          <w:tcPr>
            <w:tcW w:w="3630" w:type="dxa"/>
            <w:shd w:val="clear" w:color="auto" w:fill="auto"/>
          </w:tcPr>
          <w:p w14:paraId="660FD663" w14:textId="77777777" w:rsidR="000E59DE" w:rsidRPr="007C7313" w:rsidRDefault="00017EA1" w:rsidP="000E59DE">
            <w:pPr>
              <w:spacing w:before="120" w:after="120" w:line="240" w:lineRule="auto"/>
              <w:rPr>
                <w:rFonts w:ascii="Arial" w:hAnsi="Arial" w:cs="Arial"/>
                <w:sz w:val="20"/>
                <w:szCs w:val="20"/>
              </w:rPr>
            </w:pPr>
            <w:hyperlink r:id="rId13" w:history="1">
              <w:r w:rsidR="000E59DE" w:rsidRPr="003B1F80">
                <w:rPr>
                  <w:rStyle w:val="Hypertextovodkaz"/>
                  <w:rFonts w:ascii="Arial" w:hAnsi="Arial" w:cs="Arial"/>
                  <w:sz w:val="20"/>
                  <w:szCs w:val="20"/>
                </w:rPr>
                <w:t>https://www.mfcr.cz/cs/aktualne/tiskove-zprávy/2020/ulevy-v-danove-oblasti-se-rozsiri-37943</w:t>
              </w:r>
            </w:hyperlink>
          </w:p>
          <w:p w14:paraId="595D2F72" w14:textId="3033F064" w:rsidR="000E59DE" w:rsidRPr="00565B06" w:rsidRDefault="00017EA1" w:rsidP="000E59DE">
            <w:pPr>
              <w:spacing w:before="120" w:after="120" w:line="240" w:lineRule="auto"/>
              <w:rPr>
                <w:rFonts w:ascii="Arial" w:hAnsi="Arial" w:cs="Arial"/>
                <w:sz w:val="20"/>
                <w:szCs w:val="20"/>
              </w:rPr>
            </w:pPr>
            <w:hyperlink r:id="rId14" w:history="1">
              <w:r w:rsidR="000E59DE" w:rsidRPr="007C7313">
                <w:rPr>
                  <w:rStyle w:val="Hypertextovodkaz"/>
                  <w:rFonts w:ascii="Arial" w:hAnsi="Arial" w:cs="Arial"/>
                  <w:sz w:val="20"/>
                  <w:szCs w:val="20"/>
                </w:rPr>
                <w:t>https://www.mfcr.cz/cs/aktualne/tiskove-zprávy/2020/ulevy-v-danove-oblasti-se-rozsiri-37943</w:t>
              </w:r>
            </w:hyperlink>
          </w:p>
        </w:tc>
      </w:tr>
      <w:tr w:rsidR="002F595A" w:rsidRPr="00565B06" w14:paraId="6A534131" w14:textId="77777777" w:rsidTr="003470DE">
        <w:trPr>
          <w:trHeight w:val="578"/>
        </w:trPr>
        <w:tc>
          <w:tcPr>
            <w:tcW w:w="1917" w:type="dxa"/>
            <w:shd w:val="clear" w:color="auto" w:fill="auto"/>
          </w:tcPr>
          <w:p w14:paraId="6127E582" w14:textId="77777777" w:rsidR="002F595A" w:rsidRDefault="002F595A" w:rsidP="002F595A">
            <w:pPr>
              <w:spacing w:before="120" w:after="120" w:line="240" w:lineRule="auto"/>
              <w:rPr>
                <w:rFonts w:ascii="Arial" w:hAnsi="Arial" w:cs="Arial"/>
                <w:b/>
                <w:sz w:val="20"/>
                <w:szCs w:val="20"/>
              </w:rPr>
            </w:pPr>
            <w:r w:rsidRPr="00565B06">
              <w:rPr>
                <w:rFonts w:ascii="Arial" w:hAnsi="Arial" w:cs="Arial"/>
                <w:b/>
                <w:sz w:val="20"/>
                <w:szCs w:val="20"/>
              </w:rPr>
              <w:lastRenderedPageBreak/>
              <w:t>Program Antivirus</w:t>
            </w:r>
            <w:r>
              <w:rPr>
                <w:rFonts w:ascii="Arial" w:hAnsi="Arial" w:cs="Arial"/>
                <w:b/>
                <w:sz w:val="20"/>
                <w:szCs w:val="20"/>
              </w:rPr>
              <w:t>, též mohou využít OSVČ, kteří zaměstnávají pracovníky</w:t>
            </w:r>
            <w:r w:rsidRPr="00565B06">
              <w:rPr>
                <w:rFonts w:ascii="Arial" w:hAnsi="Arial" w:cs="Arial"/>
                <w:b/>
                <w:sz w:val="20"/>
                <w:szCs w:val="20"/>
              </w:rPr>
              <w:t xml:space="preserve"> </w:t>
            </w:r>
          </w:p>
          <w:p w14:paraId="757D153C" w14:textId="77777777" w:rsidR="006C30FC" w:rsidRDefault="006C30FC" w:rsidP="002F595A">
            <w:pPr>
              <w:spacing w:before="120" w:after="120" w:line="240" w:lineRule="auto"/>
              <w:rPr>
                <w:rFonts w:ascii="Arial" w:hAnsi="Arial" w:cs="Arial"/>
                <w:b/>
                <w:sz w:val="20"/>
                <w:szCs w:val="20"/>
              </w:rPr>
            </w:pPr>
            <w:r>
              <w:rPr>
                <w:rFonts w:ascii="Arial" w:hAnsi="Arial" w:cs="Arial"/>
                <w:b/>
                <w:sz w:val="20"/>
                <w:szCs w:val="20"/>
              </w:rPr>
              <w:t>Náhrada mezd a platů</w:t>
            </w:r>
          </w:p>
          <w:p w14:paraId="5199E37F" w14:textId="6C8CDC1C" w:rsidR="00E658DF" w:rsidRPr="00565B06" w:rsidRDefault="00E658DF" w:rsidP="002F595A">
            <w:pPr>
              <w:spacing w:before="120" w:after="120" w:line="240" w:lineRule="auto"/>
              <w:rPr>
                <w:rFonts w:ascii="Arial" w:hAnsi="Arial" w:cs="Arial"/>
                <w:b/>
                <w:sz w:val="20"/>
                <w:szCs w:val="20"/>
              </w:rPr>
            </w:pPr>
          </w:p>
        </w:tc>
        <w:tc>
          <w:tcPr>
            <w:tcW w:w="9757" w:type="dxa"/>
            <w:shd w:val="clear" w:color="auto" w:fill="auto"/>
          </w:tcPr>
          <w:p w14:paraId="76F75F74" w14:textId="539A0052" w:rsidR="000244B9" w:rsidRPr="00565B06" w:rsidRDefault="00154A68" w:rsidP="000244B9">
            <w:pPr>
              <w:spacing w:before="120" w:after="120" w:line="240" w:lineRule="auto"/>
              <w:rPr>
                <w:rFonts w:ascii="Arial" w:hAnsi="Arial" w:cs="Arial"/>
                <w:sz w:val="20"/>
                <w:szCs w:val="20"/>
              </w:rPr>
            </w:pPr>
            <w:bookmarkStart w:id="0" w:name="_Hlk39758913"/>
            <w:bookmarkStart w:id="1" w:name="_GoBack"/>
            <w:r>
              <w:rPr>
                <w:rFonts w:ascii="Arial" w:hAnsi="Arial" w:cs="Arial"/>
                <w:sz w:val="20"/>
                <w:szCs w:val="20"/>
              </w:rPr>
              <w:t xml:space="preserve">Vláda schválila prodloužení programu Antivirus do 31.5. 2020. </w:t>
            </w:r>
            <w:r w:rsidRPr="000E59DE">
              <w:rPr>
                <w:rFonts w:ascii="Arial" w:hAnsi="Arial" w:cs="Arial"/>
                <w:sz w:val="20"/>
                <w:szCs w:val="20"/>
              </w:rPr>
              <w:t xml:space="preserve"> Zaměstnavatelé tak budou moci o refundaci náhrad mezd požádat i za měsíc květen.</w:t>
            </w:r>
            <w:r>
              <w:rPr>
                <w:rFonts w:ascii="Times New Roman" w:eastAsia="Times New Roman" w:hAnsi="Times New Roman" w:cs="Times New Roman"/>
                <w:sz w:val="24"/>
                <w:szCs w:val="24"/>
                <w:lang w:eastAsia="cs-CZ"/>
              </w:rPr>
              <w:t xml:space="preserve"> </w:t>
            </w:r>
            <w:r w:rsidR="000244B9" w:rsidRPr="00565B06">
              <w:rPr>
                <w:rFonts w:ascii="Arial" w:hAnsi="Arial" w:cs="Arial"/>
                <w:sz w:val="20"/>
                <w:szCs w:val="20"/>
              </w:rPr>
              <w:t xml:space="preserve">Stát bude </w:t>
            </w:r>
            <w:proofErr w:type="spellStart"/>
            <w:r w:rsidR="000244B9" w:rsidRPr="00565B06">
              <w:rPr>
                <w:rFonts w:ascii="Arial" w:hAnsi="Arial" w:cs="Arial"/>
                <w:sz w:val="20"/>
                <w:szCs w:val="20"/>
              </w:rPr>
              <w:t>prostřednictvm</w:t>
            </w:r>
            <w:proofErr w:type="spellEnd"/>
            <w:r w:rsidR="000244B9" w:rsidRPr="00565B06">
              <w:rPr>
                <w:rFonts w:ascii="Arial" w:hAnsi="Arial" w:cs="Arial"/>
                <w:sz w:val="20"/>
                <w:szCs w:val="20"/>
              </w:rPr>
              <w:t xml:space="preserve"> Úřadu práce ČR kompenzovat firmám vyplacené prostředky</w:t>
            </w:r>
            <w:bookmarkEnd w:id="0"/>
            <w:bookmarkEnd w:id="1"/>
            <w:r w:rsidR="000244B9" w:rsidRPr="00565B06">
              <w:rPr>
                <w:rFonts w:ascii="Arial" w:hAnsi="Arial" w:cs="Arial"/>
                <w:sz w:val="20"/>
                <w:szCs w:val="20"/>
              </w:rPr>
              <w:t xml:space="preserve"> pomocí </w:t>
            </w:r>
            <w:r w:rsidR="000244B9">
              <w:rPr>
                <w:rFonts w:ascii="Arial" w:hAnsi="Arial" w:cs="Arial"/>
                <w:sz w:val="20"/>
                <w:szCs w:val="20"/>
              </w:rPr>
              <w:t xml:space="preserve">následujících </w:t>
            </w:r>
            <w:r w:rsidR="000244B9" w:rsidRPr="00565B06">
              <w:rPr>
                <w:rFonts w:ascii="Arial" w:hAnsi="Arial" w:cs="Arial"/>
                <w:sz w:val="20"/>
                <w:szCs w:val="20"/>
              </w:rPr>
              <w:t>režimů:</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2519"/>
              <w:gridCol w:w="1367"/>
              <w:gridCol w:w="959"/>
              <w:gridCol w:w="1111"/>
              <w:gridCol w:w="3225"/>
            </w:tblGrid>
            <w:tr w:rsidR="000244B9" w:rsidRPr="00062780" w14:paraId="7CFAAD0C" w14:textId="77777777" w:rsidTr="00545ED0">
              <w:trPr>
                <w:trHeight w:val="138"/>
                <w:jc w:val="center"/>
              </w:trPr>
              <w:tc>
                <w:tcPr>
                  <w:tcW w:w="5195" w:type="dxa"/>
                  <w:gridSpan w:val="4"/>
                  <w:shd w:val="clear" w:color="auto" w:fill="F4A3A6" w:themeFill="accent1" w:themeFillTint="66"/>
                  <w:vAlign w:val="center"/>
                </w:tcPr>
                <w:p w14:paraId="0B15ED83" w14:textId="0F70B467" w:rsidR="000244B9" w:rsidRPr="00062780" w:rsidRDefault="000244B9" w:rsidP="00017EA1">
                  <w:pPr>
                    <w:framePr w:hSpace="141" w:wrap="around" w:hAnchor="margin" w:x="-151" w:y="1842"/>
                    <w:spacing w:after="0" w:line="288" w:lineRule="auto"/>
                    <w:jc w:val="center"/>
                    <w:rPr>
                      <w:b/>
                      <w:szCs w:val="20"/>
                    </w:rPr>
                  </w:pPr>
                  <w:r w:rsidRPr="00062780">
                    <w:rPr>
                      <w:b/>
                      <w:szCs w:val="20"/>
                    </w:rPr>
                    <w:t>Důvod překážky v</w:t>
                  </w:r>
                  <w:r w:rsidR="003B2066">
                    <w:rPr>
                      <w:b/>
                      <w:szCs w:val="20"/>
                    </w:rPr>
                    <w:t> </w:t>
                  </w:r>
                  <w:r w:rsidRPr="00062780">
                    <w:rPr>
                      <w:b/>
                      <w:szCs w:val="20"/>
                    </w:rPr>
                    <w:t>práci/ výše náhrady mzdy</w:t>
                  </w:r>
                </w:p>
              </w:tc>
              <w:tc>
                <w:tcPr>
                  <w:tcW w:w="4336" w:type="dxa"/>
                  <w:gridSpan w:val="2"/>
                  <w:shd w:val="clear" w:color="auto" w:fill="F4A3A6" w:themeFill="accent1" w:themeFillTint="66"/>
                  <w:vAlign w:val="center"/>
                </w:tcPr>
                <w:p w14:paraId="6345848B" w14:textId="77777777" w:rsidR="000244B9" w:rsidRPr="00062780" w:rsidRDefault="000244B9" w:rsidP="00017EA1">
                  <w:pPr>
                    <w:framePr w:hSpace="141" w:wrap="around" w:hAnchor="margin" w:x="-151" w:y="1842"/>
                    <w:spacing w:after="0" w:line="288" w:lineRule="auto"/>
                    <w:jc w:val="center"/>
                    <w:rPr>
                      <w:b/>
                      <w:szCs w:val="20"/>
                    </w:rPr>
                  </w:pPr>
                  <w:r w:rsidRPr="00062780">
                    <w:rPr>
                      <w:b/>
                      <w:szCs w:val="20"/>
                    </w:rPr>
                    <w:t>Příspěvek</w:t>
                  </w:r>
                  <w:r>
                    <w:rPr>
                      <w:b/>
                      <w:szCs w:val="20"/>
                    </w:rPr>
                    <w:t xml:space="preserve"> státu</w:t>
                  </w:r>
                </w:p>
              </w:tc>
            </w:tr>
            <w:tr w:rsidR="000244B9" w:rsidRPr="00062780" w14:paraId="2A18F01A" w14:textId="77777777" w:rsidTr="00545ED0">
              <w:trPr>
                <w:trHeight w:val="135"/>
                <w:jc w:val="center"/>
              </w:trPr>
              <w:tc>
                <w:tcPr>
                  <w:tcW w:w="2869" w:type="dxa"/>
                  <w:gridSpan w:val="2"/>
                  <w:shd w:val="clear" w:color="auto" w:fill="F4A3A6" w:themeFill="accent1" w:themeFillTint="66"/>
                  <w:vAlign w:val="center"/>
                </w:tcPr>
                <w:p w14:paraId="37CD9C6C" w14:textId="77777777" w:rsidR="000244B9" w:rsidRPr="00062780" w:rsidRDefault="000244B9" w:rsidP="00017EA1">
                  <w:pPr>
                    <w:framePr w:hSpace="141" w:wrap="around" w:hAnchor="margin" w:x="-151" w:y="1842"/>
                    <w:spacing w:after="0" w:line="288" w:lineRule="auto"/>
                    <w:jc w:val="center"/>
                    <w:rPr>
                      <w:sz w:val="18"/>
                      <w:szCs w:val="20"/>
                    </w:rPr>
                  </w:pPr>
                  <w:r w:rsidRPr="00062780">
                    <w:rPr>
                      <w:sz w:val="18"/>
                      <w:szCs w:val="20"/>
                    </w:rPr>
                    <w:t>Popis situace</w:t>
                  </w:r>
                </w:p>
              </w:tc>
              <w:tc>
                <w:tcPr>
                  <w:tcW w:w="1367" w:type="dxa"/>
                  <w:shd w:val="clear" w:color="auto" w:fill="F4A3A6" w:themeFill="accent1" w:themeFillTint="66"/>
                  <w:vAlign w:val="center"/>
                </w:tcPr>
                <w:p w14:paraId="65F6A6D6" w14:textId="77777777" w:rsidR="000244B9" w:rsidRPr="00062780" w:rsidRDefault="000244B9" w:rsidP="00017EA1">
                  <w:pPr>
                    <w:framePr w:hSpace="141" w:wrap="around" w:hAnchor="margin" w:x="-151" w:y="1842"/>
                    <w:spacing w:after="0" w:line="288" w:lineRule="auto"/>
                    <w:jc w:val="center"/>
                    <w:rPr>
                      <w:sz w:val="18"/>
                      <w:szCs w:val="20"/>
                    </w:rPr>
                  </w:pPr>
                  <w:r w:rsidRPr="00062780">
                    <w:rPr>
                      <w:sz w:val="18"/>
                      <w:szCs w:val="20"/>
                    </w:rPr>
                    <w:t>§ ZP</w:t>
                  </w:r>
                </w:p>
              </w:tc>
              <w:tc>
                <w:tcPr>
                  <w:tcW w:w="959" w:type="dxa"/>
                  <w:shd w:val="clear" w:color="auto" w:fill="F4A3A6" w:themeFill="accent1" w:themeFillTint="66"/>
                  <w:vAlign w:val="center"/>
                </w:tcPr>
                <w:p w14:paraId="426B4425" w14:textId="77777777" w:rsidR="000244B9" w:rsidRPr="00062780" w:rsidRDefault="000244B9" w:rsidP="00017EA1">
                  <w:pPr>
                    <w:framePr w:hSpace="141" w:wrap="around" w:hAnchor="margin" w:x="-151" w:y="1842"/>
                    <w:spacing w:after="0" w:line="288" w:lineRule="auto"/>
                    <w:jc w:val="center"/>
                    <w:rPr>
                      <w:sz w:val="18"/>
                      <w:szCs w:val="20"/>
                    </w:rPr>
                  </w:pPr>
                  <w:r w:rsidRPr="00062780">
                    <w:rPr>
                      <w:sz w:val="18"/>
                      <w:szCs w:val="20"/>
                    </w:rPr>
                    <w:t>Výše NMZ</w:t>
                  </w:r>
                </w:p>
              </w:tc>
              <w:tc>
                <w:tcPr>
                  <w:tcW w:w="1111" w:type="dxa"/>
                  <w:shd w:val="clear" w:color="auto" w:fill="F4A3A6" w:themeFill="accent1" w:themeFillTint="66"/>
                  <w:vAlign w:val="center"/>
                </w:tcPr>
                <w:p w14:paraId="28222891" w14:textId="77777777" w:rsidR="000244B9" w:rsidRPr="0090438D" w:rsidRDefault="000244B9" w:rsidP="00017EA1">
                  <w:pPr>
                    <w:framePr w:hSpace="141" w:wrap="around" w:hAnchor="margin" w:x="-151" w:y="1842"/>
                    <w:spacing w:after="0" w:line="288" w:lineRule="auto"/>
                    <w:jc w:val="center"/>
                    <w:rPr>
                      <w:b/>
                      <w:sz w:val="18"/>
                      <w:szCs w:val="20"/>
                    </w:rPr>
                  </w:pPr>
                  <w:r w:rsidRPr="0090438D">
                    <w:rPr>
                      <w:b/>
                      <w:sz w:val="18"/>
                      <w:szCs w:val="20"/>
                    </w:rPr>
                    <w:t>Výše příspěvku od státu měsíčně</w:t>
                  </w:r>
                </w:p>
              </w:tc>
              <w:tc>
                <w:tcPr>
                  <w:tcW w:w="3225" w:type="dxa"/>
                  <w:shd w:val="clear" w:color="auto" w:fill="F4A3A6" w:themeFill="accent1" w:themeFillTint="66"/>
                  <w:vAlign w:val="center"/>
                </w:tcPr>
                <w:p w14:paraId="417B1672" w14:textId="77777777" w:rsidR="000244B9" w:rsidRPr="00062780" w:rsidRDefault="000244B9" w:rsidP="00017EA1">
                  <w:pPr>
                    <w:framePr w:hSpace="141" w:wrap="around" w:hAnchor="margin" w:x="-151" w:y="1842"/>
                    <w:spacing w:after="0" w:line="288" w:lineRule="auto"/>
                    <w:jc w:val="center"/>
                    <w:rPr>
                      <w:sz w:val="18"/>
                      <w:szCs w:val="20"/>
                    </w:rPr>
                  </w:pPr>
                  <w:r w:rsidRPr="00062780">
                    <w:rPr>
                      <w:sz w:val="18"/>
                      <w:szCs w:val="20"/>
                    </w:rPr>
                    <w:t>Prokázání/ poznámka</w:t>
                  </w:r>
                </w:p>
              </w:tc>
            </w:tr>
            <w:tr w:rsidR="000244B9" w:rsidRPr="00062780" w14:paraId="3DA80CFA" w14:textId="77777777" w:rsidTr="00545ED0">
              <w:trPr>
                <w:trHeight w:val="247"/>
                <w:jc w:val="center"/>
              </w:trPr>
              <w:tc>
                <w:tcPr>
                  <w:tcW w:w="350" w:type="dxa"/>
                  <w:shd w:val="clear" w:color="auto" w:fill="F4A3A6" w:themeFill="accent1" w:themeFillTint="66"/>
                  <w:vAlign w:val="center"/>
                </w:tcPr>
                <w:p w14:paraId="19BFE360" w14:textId="77777777" w:rsidR="000244B9" w:rsidRPr="00062780" w:rsidRDefault="000244B9" w:rsidP="00017EA1">
                  <w:pPr>
                    <w:framePr w:hSpace="141" w:wrap="around" w:hAnchor="margin" w:x="-151" w:y="1842"/>
                    <w:spacing w:after="0" w:line="288" w:lineRule="auto"/>
                    <w:rPr>
                      <w:b/>
                      <w:szCs w:val="20"/>
                    </w:rPr>
                  </w:pPr>
                  <w:r w:rsidRPr="00062780">
                    <w:rPr>
                      <w:b/>
                      <w:szCs w:val="20"/>
                    </w:rPr>
                    <w:t>A</w:t>
                  </w:r>
                </w:p>
              </w:tc>
              <w:tc>
                <w:tcPr>
                  <w:tcW w:w="2519" w:type="dxa"/>
                  <w:vAlign w:val="center"/>
                </w:tcPr>
                <w:p w14:paraId="718289C0" w14:textId="152474EA" w:rsidR="000244B9" w:rsidRPr="00062780" w:rsidRDefault="000244B9" w:rsidP="00017EA1">
                  <w:pPr>
                    <w:framePr w:hSpace="141" w:wrap="around" w:hAnchor="margin" w:x="-151" w:y="1842"/>
                    <w:spacing w:after="0" w:line="240" w:lineRule="auto"/>
                    <w:jc w:val="both"/>
                    <w:rPr>
                      <w:sz w:val="18"/>
                    </w:rPr>
                  </w:pPr>
                  <w:r w:rsidRPr="00062780">
                    <w:rPr>
                      <w:sz w:val="18"/>
                    </w:rPr>
                    <w:t>Překážky v</w:t>
                  </w:r>
                  <w:r w:rsidR="003B2066">
                    <w:rPr>
                      <w:sz w:val="18"/>
                    </w:rPr>
                    <w:t> </w:t>
                  </w:r>
                  <w:r w:rsidRPr="00062780">
                    <w:rPr>
                      <w:sz w:val="18"/>
                    </w:rPr>
                    <w:t>práci spočívající v</w:t>
                  </w:r>
                  <w:r w:rsidR="003B2066">
                    <w:rPr>
                      <w:sz w:val="18"/>
                    </w:rPr>
                    <w:t> </w:t>
                  </w:r>
                  <w:r w:rsidRPr="00062780">
                    <w:rPr>
                      <w:sz w:val="18"/>
                    </w:rPr>
                    <w:t>karanténě zaměstnanců nebo uzavření či omezení provozu v</w:t>
                  </w:r>
                  <w:r w:rsidR="003B2066">
                    <w:rPr>
                      <w:sz w:val="18"/>
                    </w:rPr>
                    <w:t> </w:t>
                  </w:r>
                  <w:r w:rsidRPr="00062780">
                    <w:rPr>
                      <w:sz w:val="18"/>
                    </w:rPr>
                    <w:t xml:space="preserve">důsledku krizových usnesení vlády ČR a mimořádných opatření orgánů ochrany veřejného zdraví  </w:t>
                  </w:r>
                </w:p>
              </w:tc>
              <w:tc>
                <w:tcPr>
                  <w:tcW w:w="1367" w:type="dxa"/>
                  <w:vAlign w:val="center"/>
                </w:tcPr>
                <w:p w14:paraId="37EB8D93" w14:textId="77777777" w:rsidR="000244B9" w:rsidRPr="00062780" w:rsidRDefault="000244B9" w:rsidP="00017EA1">
                  <w:pPr>
                    <w:framePr w:hSpace="141" w:wrap="around" w:hAnchor="margin" w:x="-151" w:y="1842"/>
                    <w:spacing w:after="0" w:line="240" w:lineRule="auto"/>
                    <w:jc w:val="both"/>
                    <w:rPr>
                      <w:sz w:val="18"/>
                    </w:rPr>
                  </w:pPr>
                  <w:r w:rsidRPr="00062780">
                    <w:rPr>
                      <w:sz w:val="18"/>
                    </w:rPr>
                    <w:t xml:space="preserve">§192 a 208 ZP </w:t>
                  </w:r>
                </w:p>
                <w:p w14:paraId="62A31FEF" w14:textId="77777777" w:rsidR="000244B9" w:rsidRPr="00062780" w:rsidRDefault="000244B9" w:rsidP="00017EA1">
                  <w:pPr>
                    <w:framePr w:hSpace="141" w:wrap="around" w:hAnchor="margin" w:x="-151" w:y="1842"/>
                    <w:spacing w:after="0" w:line="240" w:lineRule="auto"/>
                    <w:jc w:val="both"/>
                    <w:rPr>
                      <w:sz w:val="18"/>
                    </w:rPr>
                  </w:pPr>
                </w:p>
                <w:p w14:paraId="270D045E" w14:textId="2316A03C" w:rsidR="000244B9" w:rsidRPr="00062780" w:rsidRDefault="000244B9" w:rsidP="00017EA1">
                  <w:pPr>
                    <w:framePr w:hSpace="141" w:wrap="around" w:hAnchor="margin" w:x="-151" w:y="1842"/>
                    <w:spacing w:after="0" w:line="240" w:lineRule="auto"/>
                    <w:jc w:val="both"/>
                    <w:rPr>
                      <w:sz w:val="18"/>
                    </w:rPr>
                  </w:pPr>
                  <w:r w:rsidRPr="00062780">
                    <w:rPr>
                      <w:sz w:val="18"/>
                    </w:rPr>
                    <w:t>překážky v</w:t>
                  </w:r>
                  <w:r w:rsidR="003B2066">
                    <w:rPr>
                      <w:sz w:val="18"/>
                    </w:rPr>
                    <w:t> </w:t>
                  </w:r>
                  <w:r w:rsidRPr="00062780">
                    <w:rPr>
                      <w:sz w:val="18"/>
                    </w:rPr>
                    <w:t>práci</w:t>
                  </w:r>
                </w:p>
              </w:tc>
              <w:tc>
                <w:tcPr>
                  <w:tcW w:w="959" w:type="dxa"/>
                  <w:vAlign w:val="center"/>
                </w:tcPr>
                <w:p w14:paraId="396D5D3F" w14:textId="77777777" w:rsidR="000244B9" w:rsidRPr="00062780" w:rsidRDefault="000244B9" w:rsidP="00017EA1">
                  <w:pPr>
                    <w:framePr w:hSpace="141" w:wrap="around" w:hAnchor="margin" w:x="-151" w:y="1842"/>
                    <w:spacing w:after="0" w:line="240" w:lineRule="auto"/>
                    <w:jc w:val="both"/>
                    <w:rPr>
                      <w:sz w:val="18"/>
                    </w:rPr>
                  </w:pPr>
                  <w:r w:rsidRPr="00062780">
                    <w:rPr>
                      <w:sz w:val="18"/>
                    </w:rPr>
                    <w:t>60 % PVZ</w:t>
                  </w:r>
                </w:p>
                <w:p w14:paraId="339EFE39" w14:textId="77777777" w:rsidR="000244B9" w:rsidRPr="00062780" w:rsidRDefault="000244B9" w:rsidP="00017EA1">
                  <w:pPr>
                    <w:framePr w:hSpace="141" w:wrap="around" w:hAnchor="margin" w:x="-151" w:y="1842"/>
                    <w:spacing w:after="0" w:line="240" w:lineRule="auto"/>
                    <w:jc w:val="both"/>
                    <w:rPr>
                      <w:sz w:val="18"/>
                    </w:rPr>
                  </w:pPr>
                  <w:r w:rsidRPr="00062780">
                    <w:rPr>
                      <w:sz w:val="18"/>
                    </w:rPr>
                    <w:t>karanténa</w:t>
                  </w:r>
                </w:p>
                <w:p w14:paraId="758B9D5B" w14:textId="77777777" w:rsidR="000244B9" w:rsidRPr="00062780" w:rsidRDefault="000244B9" w:rsidP="00017EA1">
                  <w:pPr>
                    <w:framePr w:hSpace="141" w:wrap="around" w:hAnchor="margin" w:x="-151" w:y="1842"/>
                    <w:spacing w:after="0" w:line="240" w:lineRule="auto"/>
                    <w:jc w:val="both"/>
                    <w:rPr>
                      <w:sz w:val="18"/>
                    </w:rPr>
                  </w:pPr>
                </w:p>
                <w:p w14:paraId="0820A54C" w14:textId="77777777" w:rsidR="000244B9" w:rsidRPr="00062780" w:rsidRDefault="000244B9" w:rsidP="00017EA1">
                  <w:pPr>
                    <w:framePr w:hSpace="141" w:wrap="around" w:hAnchor="margin" w:x="-151" w:y="1842"/>
                    <w:spacing w:after="0" w:line="240" w:lineRule="auto"/>
                    <w:jc w:val="both"/>
                    <w:rPr>
                      <w:sz w:val="18"/>
                    </w:rPr>
                  </w:pPr>
                  <w:r w:rsidRPr="00062780">
                    <w:rPr>
                      <w:sz w:val="18"/>
                    </w:rPr>
                    <w:t>100 % PVZ</w:t>
                  </w:r>
                </w:p>
                <w:p w14:paraId="67720430" w14:textId="77777777" w:rsidR="000244B9" w:rsidRPr="00062780" w:rsidRDefault="000244B9" w:rsidP="00017EA1">
                  <w:pPr>
                    <w:framePr w:hSpace="141" w:wrap="around" w:hAnchor="margin" w:x="-151" w:y="1842"/>
                    <w:spacing w:after="0" w:line="240" w:lineRule="auto"/>
                    <w:jc w:val="both"/>
                    <w:rPr>
                      <w:sz w:val="18"/>
                    </w:rPr>
                  </w:pPr>
                  <w:r w:rsidRPr="00062780">
                    <w:rPr>
                      <w:sz w:val="18"/>
                    </w:rPr>
                    <w:t>uzavření provozu</w:t>
                  </w:r>
                </w:p>
              </w:tc>
              <w:tc>
                <w:tcPr>
                  <w:tcW w:w="1111" w:type="dxa"/>
                  <w:vAlign w:val="center"/>
                </w:tcPr>
                <w:p w14:paraId="1C178C64" w14:textId="77777777" w:rsidR="000244B9" w:rsidRPr="00062780" w:rsidRDefault="000244B9" w:rsidP="00017EA1">
                  <w:pPr>
                    <w:framePr w:hSpace="141" w:wrap="around" w:hAnchor="margin" w:x="-151" w:y="1842"/>
                    <w:spacing w:after="0" w:line="240" w:lineRule="auto"/>
                    <w:jc w:val="both"/>
                    <w:rPr>
                      <w:sz w:val="18"/>
                    </w:rPr>
                  </w:pPr>
                  <w:r w:rsidRPr="00062780">
                    <w:rPr>
                      <w:sz w:val="18"/>
                    </w:rPr>
                    <w:t>80% NMZ a odvodů</w:t>
                  </w:r>
                </w:p>
                <w:p w14:paraId="4E71A1D5" w14:textId="77777777" w:rsidR="000244B9" w:rsidRPr="00062780" w:rsidRDefault="000244B9" w:rsidP="00017EA1">
                  <w:pPr>
                    <w:framePr w:hSpace="141" w:wrap="around" w:hAnchor="margin" w:x="-151" w:y="1842"/>
                    <w:spacing w:after="0" w:line="240" w:lineRule="auto"/>
                    <w:jc w:val="both"/>
                    <w:rPr>
                      <w:sz w:val="18"/>
                    </w:rPr>
                  </w:pPr>
                </w:p>
                <w:p w14:paraId="785A497C" w14:textId="77777777" w:rsidR="000244B9" w:rsidRPr="00062780" w:rsidRDefault="000244B9" w:rsidP="00017EA1">
                  <w:pPr>
                    <w:framePr w:hSpace="141" w:wrap="around" w:hAnchor="margin" w:x="-151" w:y="1842"/>
                    <w:spacing w:after="0" w:line="240" w:lineRule="auto"/>
                    <w:jc w:val="both"/>
                    <w:rPr>
                      <w:sz w:val="18"/>
                    </w:rPr>
                  </w:pPr>
                  <w:r w:rsidRPr="00062780">
                    <w:rPr>
                      <w:sz w:val="18"/>
                    </w:rPr>
                    <w:t>max. 39 000 Kč</w:t>
                  </w:r>
                </w:p>
                <w:p w14:paraId="3AC20379" w14:textId="77777777" w:rsidR="000244B9" w:rsidRPr="00062780" w:rsidRDefault="000244B9" w:rsidP="00017EA1">
                  <w:pPr>
                    <w:framePr w:hSpace="141" w:wrap="around" w:hAnchor="margin" w:x="-151" w:y="1842"/>
                    <w:spacing w:after="0" w:line="240" w:lineRule="auto"/>
                    <w:jc w:val="both"/>
                    <w:rPr>
                      <w:sz w:val="18"/>
                    </w:rPr>
                  </w:pPr>
                </w:p>
              </w:tc>
              <w:tc>
                <w:tcPr>
                  <w:tcW w:w="3225" w:type="dxa"/>
                  <w:vAlign w:val="center"/>
                </w:tcPr>
                <w:p w14:paraId="400C0250" w14:textId="77777777" w:rsidR="000244B9" w:rsidRPr="00062780" w:rsidRDefault="000244B9" w:rsidP="00017EA1">
                  <w:pPr>
                    <w:framePr w:hSpace="141" w:wrap="around" w:hAnchor="margin" w:x="-151" w:y="1842"/>
                    <w:spacing w:after="0" w:line="240" w:lineRule="auto"/>
                    <w:jc w:val="both"/>
                    <w:rPr>
                      <w:sz w:val="18"/>
                    </w:rPr>
                  </w:pPr>
                  <w:r w:rsidRPr="00062780">
                    <w:rPr>
                      <w:sz w:val="18"/>
                    </w:rPr>
                    <w:t>Rozhodnutí orgánu ochrany veřejného zdraví o nařízení karantény zaměstnanci.</w:t>
                  </w:r>
                </w:p>
                <w:p w14:paraId="27C18A3C" w14:textId="77777777" w:rsidR="000244B9" w:rsidRPr="00062780" w:rsidRDefault="000244B9" w:rsidP="00017EA1">
                  <w:pPr>
                    <w:framePr w:hSpace="141" w:wrap="around" w:hAnchor="margin" w:x="-151" w:y="1842"/>
                    <w:spacing w:after="0" w:line="240" w:lineRule="auto"/>
                    <w:jc w:val="both"/>
                    <w:rPr>
                      <w:sz w:val="18"/>
                      <w:highlight w:val="yellow"/>
                    </w:rPr>
                  </w:pPr>
                </w:p>
                <w:p w14:paraId="46E0EB1A" w14:textId="50A2BCBB" w:rsidR="000244B9" w:rsidRPr="00062780" w:rsidRDefault="000244B9" w:rsidP="00017EA1">
                  <w:pPr>
                    <w:framePr w:hSpace="141" w:wrap="around" w:hAnchor="margin" w:x="-151" w:y="1842"/>
                    <w:spacing w:after="0" w:line="240" w:lineRule="auto"/>
                    <w:jc w:val="both"/>
                    <w:rPr>
                      <w:sz w:val="18"/>
                    </w:rPr>
                  </w:pPr>
                  <w:r w:rsidRPr="00062780">
                    <w:rPr>
                      <w:sz w:val="18"/>
                    </w:rPr>
                    <w:t>Doklady prokazující faktické omezení nebo uzavření provozu v</w:t>
                  </w:r>
                  <w:r w:rsidR="003B2066">
                    <w:rPr>
                      <w:sz w:val="18"/>
                    </w:rPr>
                    <w:t> </w:t>
                  </w:r>
                  <w:r w:rsidRPr="00062780">
                    <w:rPr>
                      <w:sz w:val="18"/>
                    </w:rPr>
                    <w:t>důsledku krizových usnesení vlády ČR a mimořádných opatření orgánů ochrany veřejného zdraví. Příspěvek bude poskytován výhradně za dobu platnosti mimořádných opatření uzavírajících vybrané provozovny zaměstnavatele.</w:t>
                  </w:r>
                </w:p>
              </w:tc>
            </w:tr>
            <w:tr w:rsidR="000244B9" w:rsidRPr="00062780" w14:paraId="40B1876C" w14:textId="77777777" w:rsidTr="00545ED0">
              <w:trPr>
                <w:trHeight w:val="247"/>
                <w:jc w:val="center"/>
              </w:trPr>
              <w:tc>
                <w:tcPr>
                  <w:tcW w:w="350" w:type="dxa"/>
                  <w:shd w:val="clear" w:color="auto" w:fill="F4A3A6" w:themeFill="accent1" w:themeFillTint="66"/>
                  <w:vAlign w:val="center"/>
                </w:tcPr>
                <w:p w14:paraId="7306A610" w14:textId="77777777" w:rsidR="000244B9" w:rsidRPr="00062780" w:rsidRDefault="000244B9" w:rsidP="00017EA1">
                  <w:pPr>
                    <w:framePr w:hSpace="141" w:wrap="around" w:hAnchor="margin" w:x="-151" w:y="1842"/>
                    <w:spacing w:after="0" w:line="288" w:lineRule="auto"/>
                    <w:rPr>
                      <w:b/>
                      <w:szCs w:val="20"/>
                    </w:rPr>
                  </w:pPr>
                  <w:r w:rsidRPr="00062780">
                    <w:rPr>
                      <w:b/>
                      <w:szCs w:val="20"/>
                    </w:rPr>
                    <w:t>B</w:t>
                  </w:r>
                </w:p>
              </w:tc>
              <w:tc>
                <w:tcPr>
                  <w:tcW w:w="2519" w:type="dxa"/>
                  <w:vAlign w:val="center"/>
                </w:tcPr>
                <w:p w14:paraId="611DAC72" w14:textId="725674CE" w:rsidR="000244B9" w:rsidRPr="00062780" w:rsidRDefault="000244B9" w:rsidP="00017EA1">
                  <w:pPr>
                    <w:framePr w:hSpace="141" w:wrap="around" w:hAnchor="margin" w:x="-151" w:y="1842"/>
                    <w:spacing w:after="0" w:line="240" w:lineRule="auto"/>
                    <w:jc w:val="both"/>
                    <w:rPr>
                      <w:sz w:val="18"/>
                    </w:rPr>
                  </w:pPr>
                  <w:r w:rsidRPr="00062780">
                    <w:rPr>
                      <w:sz w:val="18"/>
                    </w:rPr>
                    <w:t>Překážky v</w:t>
                  </w:r>
                  <w:r w:rsidR="003B2066">
                    <w:rPr>
                      <w:sz w:val="18"/>
                    </w:rPr>
                    <w:t> </w:t>
                  </w:r>
                  <w:r w:rsidRPr="00062780">
                    <w:rPr>
                      <w:sz w:val="18"/>
                    </w:rPr>
                    <w:t>práci na straně zaměstnavatele, u nichž se presumuje příčinná souvislost s</w:t>
                  </w:r>
                  <w:r w:rsidR="003B2066">
                    <w:rPr>
                      <w:sz w:val="18"/>
                    </w:rPr>
                    <w:t> </w:t>
                  </w:r>
                  <w:r w:rsidRPr="00062780">
                    <w:rPr>
                      <w:sz w:val="18"/>
                    </w:rPr>
                    <w:t>nákazou COVID</w:t>
                  </w:r>
                  <w:r w:rsidR="00376E7D">
                    <w:rPr>
                      <w:sz w:val="18"/>
                    </w:rPr>
                    <w:t xml:space="preserve"> </w:t>
                  </w:r>
                  <w:r w:rsidRPr="00062780">
                    <w:rPr>
                      <w:sz w:val="18"/>
                    </w:rPr>
                    <w:t>19. Zejména vzniklé, v</w:t>
                  </w:r>
                  <w:r w:rsidR="003B2066">
                    <w:rPr>
                      <w:sz w:val="18"/>
                    </w:rPr>
                    <w:t> </w:t>
                  </w:r>
                  <w:r w:rsidRPr="00062780">
                    <w:rPr>
                      <w:sz w:val="18"/>
                    </w:rPr>
                    <w:t>důsledku překážek v</w:t>
                  </w:r>
                  <w:r w:rsidR="003B2066">
                    <w:rPr>
                      <w:sz w:val="18"/>
                    </w:rPr>
                    <w:t> </w:t>
                  </w:r>
                  <w:r w:rsidRPr="00062780">
                    <w:rPr>
                      <w:sz w:val="18"/>
                    </w:rPr>
                    <w:t>práci na straně zaměstnanců u jejich významné části, výpadku vstupů produkce nebo omezení odbytu zaměstnavatele.</w:t>
                  </w:r>
                </w:p>
              </w:tc>
              <w:tc>
                <w:tcPr>
                  <w:tcW w:w="1367" w:type="dxa"/>
                  <w:vAlign w:val="center"/>
                </w:tcPr>
                <w:p w14:paraId="4A6D7C56" w14:textId="77777777" w:rsidR="000244B9" w:rsidRPr="00062780" w:rsidRDefault="000244B9" w:rsidP="00017EA1">
                  <w:pPr>
                    <w:framePr w:hSpace="141" w:wrap="around" w:hAnchor="margin" w:x="-151" w:y="1842"/>
                    <w:spacing w:after="0" w:line="240" w:lineRule="auto"/>
                    <w:jc w:val="both"/>
                    <w:rPr>
                      <w:sz w:val="18"/>
                    </w:rPr>
                  </w:pPr>
                  <w:r w:rsidRPr="00062780">
                    <w:rPr>
                      <w:sz w:val="18"/>
                    </w:rPr>
                    <w:t xml:space="preserve">§ 207, 208 a 209 ZP </w:t>
                  </w:r>
                </w:p>
                <w:p w14:paraId="6547D0CC" w14:textId="77777777" w:rsidR="000244B9" w:rsidRPr="00062780" w:rsidRDefault="000244B9" w:rsidP="00017EA1">
                  <w:pPr>
                    <w:framePr w:hSpace="141" w:wrap="around" w:hAnchor="margin" w:x="-151" w:y="1842"/>
                    <w:spacing w:after="0" w:line="240" w:lineRule="auto"/>
                    <w:jc w:val="both"/>
                    <w:rPr>
                      <w:sz w:val="18"/>
                    </w:rPr>
                  </w:pPr>
                </w:p>
                <w:p w14:paraId="0F220EFC" w14:textId="1FB20A02" w:rsidR="000244B9" w:rsidRPr="00062780" w:rsidRDefault="000244B9" w:rsidP="00017EA1">
                  <w:pPr>
                    <w:framePr w:hSpace="141" w:wrap="around" w:hAnchor="margin" w:x="-151" w:y="1842"/>
                    <w:spacing w:after="0" w:line="240" w:lineRule="auto"/>
                    <w:jc w:val="both"/>
                    <w:rPr>
                      <w:sz w:val="18"/>
                    </w:rPr>
                  </w:pPr>
                  <w:r w:rsidRPr="00062780">
                    <w:rPr>
                      <w:sz w:val="18"/>
                    </w:rPr>
                    <w:t>překážky v</w:t>
                  </w:r>
                  <w:r w:rsidR="003B2066">
                    <w:rPr>
                      <w:sz w:val="18"/>
                    </w:rPr>
                    <w:t> </w:t>
                  </w:r>
                  <w:r w:rsidRPr="00062780">
                    <w:rPr>
                      <w:sz w:val="18"/>
                    </w:rPr>
                    <w:t>práci na straně zaměstnavatele</w:t>
                  </w:r>
                </w:p>
              </w:tc>
              <w:tc>
                <w:tcPr>
                  <w:tcW w:w="959" w:type="dxa"/>
                  <w:vAlign w:val="center"/>
                </w:tcPr>
                <w:p w14:paraId="28A58A1A" w14:textId="278EEFD7" w:rsidR="000244B9" w:rsidRPr="00062780" w:rsidRDefault="000244B9" w:rsidP="00017EA1">
                  <w:pPr>
                    <w:framePr w:hSpace="141" w:wrap="around" w:hAnchor="margin" w:x="-151" w:y="1842"/>
                    <w:spacing w:after="0" w:line="240" w:lineRule="auto"/>
                    <w:jc w:val="both"/>
                    <w:rPr>
                      <w:sz w:val="18"/>
                    </w:rPr>
                  </w:pPr>
                  <w:r w:rsidRPr="00062780">
                    <w:rPr>
                      <w:sz w:val="18"/>
                    </w:rPr>
                    <w:t xml:space="preserve">60 </w:t>
                  </w:r>
                  <w:r w:rsidR="003B2066">
                    <w:rPr>
                      <w:sz w:val="18"/>
                    </w:rPr>
                    <w:t>–</w:t>
                  </w:r>
                  <w:r w:rsidRPr="00062780">
                    <w:rPr>
                      <w:sz w:val="18"/>
                    </w:rPr>
                    <w:t xml:space="preserve"> 100 % PVZ</w:t>
                  </w:r>
                </w:p>
                <w:p w14:paraId="71AFD5E4" w14:textId="77777777" w:rsidR="000244B9" w:rsidRPr="00062780" w:rsidRDefault="000244B9" w:rsidP="00017EA1">
                  <w:pPr>
                    <w:framePr w:hSpace="141" w:wrap="around" w:hAnchor="margin" w:x="-151" w:y="1842"/>
                    <w:spacing w:after="0" w:line="240" w:lineRule="auto"/>
                    <w:jc w:val="both"/>
                    <w:rPr>
                      <w:sz w:val="18"/>
                    </w:rPr>
                  </w:pPr>
                  <w:r w:rsidRPr="00062780">
                    <w:rPr>
                      <w:sz w:val="18"/>
                    </w:rPr>
                    <w:t>dle překážky</w:t>
                  </w:r>
                </w:p>
              </w:tc>
              <w:tc>
                <w:tcPr>
                  <w:tcW w:w="1111" w:type="dxa"/>
                  <w:vAlign w:val="center"/>
                </w:tcPr>
                <w:p w14:paraId="01AD92DA" w14:textId="77777777" w:rsidR="000244B9" w:rsidRPr="00062780" w:rsidRDefault="000244B9" w:rsidP="00017EA1">
                  <w:pPr>
                    <w:framePr w:hSpace="141" w:wrap="around" w:hAnchor="margin" w:x="-151" w:y="1842"/>
                    <w:spacing w:after="0" w:line="240" w:lineRule="auto"/>
                    <w:jc w:val="both"/>
                    <w:rPr>
                      <w:sz w:val="18"/>
                    </w:rPr>
                  </w:pPr>
                  <w:r w:rsidRPr="00062780">
                    <w:rPr>
                      <w:sz w:val="18"/>
                    </w:rPr>
                    <w:t>60 % NMZ  a odvodů</w:t>
                  </w:r>
                </w:p>
                <w:p w14:paraId="7AE774F5" w14:textId="77777777" w:rsidR="000244B9" w:rsidRPr="00062780" w:rsidRDefault="000244B9" w:rsidP="00017EA1">
                  <w:pPr>
                    <w:framePr w:hSpace="141" w:wrap="around" w:hAnchor="margin" w:x="-151" w:y="1842"/>
                    <w:spacing w:after="0" w:line="240" w:lineRule="auto"/>
                    <w:jc w:val="both"/>
                    <w:rPr>
                      <w:sz w:val="18"/>
                    </w:rPr>
                  </w:pPr>
                </w:p>
                <w:p w14:paraId="1C7ECAF4" w14:textId="77777777" w:rsidR="000244B9" w:rsidRPr="00062780" w:rsidRDefault="000244B9" w:rsidP="00017EA1">
                  <w:pPr>
                    <w:framePr w:hSpace="141" w:wrap="around" w:hAnchor="margin" w:x="-151" w:y="1842"/>
                    <w:spacing w:after="0" w:line="240" w:lineRule="auto"/>
                    <w:jc w:val="both"/>
                    <w:rPr>
                      <w:sz w:val="18"/>
                    </w:rPr>
                  </w:pPr>
                  <w:r w:rsidRPr="00062780">
                    <w:rPr>
                      <w:sz w:val="18"/>
                    </w:rPr>
                    <w:t>max. 29 000 Kč</w:t>
                  </w:r>
                </w:p>
                <w:p w14:paraId="473CA511" w14:textId="77777777" w:rsidR="000244B9" w:rsidRPr="00062780" w:rsidRDefault="000244B9" w:rsidP="00017EA1">
                  <w:pPr>
                    <w:framePr w:hSpace="141" w:wrap="around" w:hAnchor="margin" w:x="-151" w:y="1842"/>
                    <w:spacing w:after="0" w:line="240" w:lineRule="auto"/>
                    <w:jc w:val="both"/>
                    <w:rPr>
                      <w:sz w:val="18"/>
                    </w:rPr>
                  </w:pPr>
                </w:p>
                <w:p w14:paraId="7C956061" w14:textId="77777777" w:rsidR="000244B9" w:rsidRPr="00062780" w:rsidRDefault="000244B9" w:rsidP="00017EA1">
                  <w:pPr>
                    <w:framePr w:hSpace="141" w:wrap="around" w:hAnchor="margin" w:x="-151" w:y="1842"/>
                    <w:spacing w:after="0" w:line="240" w:lineRule="auto"/>
                    <w:jc w:val="both"/>
                    <w:rPr>
                      <w:sz w:val="18"/>
                    </w:rPr>
                  </w:pPr>
                </w:p>
              </w:tc>
              <w:tc>
                <w:tcPr>
                  <w:tcW w:w="3225" w:type="dxa"/>
                  <w:vAlign w:val="center"/>
                </w:tcPr>
                <w:p w14:paraId="099F55F6" w14:textId="77777777" w:rsidR="000244B9" w:rsidRPr="00062780" w:rsidRDefault="000244B9" w:rsidP="00017EA1">
                  <w:pPr>
                    <w:framePr w:hSpace="141" w:wrap="around" w:hAnchor="margin" w:x="-151" w:y="1842"/>
                    <w:spacing w:after="0" w:line="240" w:lineRule="auto"/>
                    <w:jc w:val="both"/>
                    <w:rPr>
                      <w:sz w:val="18"/>
                    </w:rPr>
                  </w:pPr>
                  <w:r w:rsidRPr="00062780">
                    <w:rPr>
                      <w:sz w:val="18"/>
                    </w:rPr>
                    <w:t>Doklady prokazující vyplacení náhrady mzdy, včetně provedení zákonných odvodů</w:t>
                  </w:r>
                  <w:r>
                    <w:rPr>
                      <w:sz w:val="18"/>
                    </w:rPr>
                    <w:t xml:space="preserve"> (v rámci následné kontroly</w:t>
                  </w:r>
                  <w:r w:rsidRPr="00062780">
                    <w:rPr>
                      <w:sz w:val="18"/>
                    </w:rPr>
                    <w:t xml:space="preserve">). </w:t>
                  </w:r>
                </w:p>
              </w:tc>
            </w:tr>
          </w:tbl>
          <w:p w14:paraId="1AC8B2C1" w14:textId="77777777" w:rsidR="000244B9" w:rsidRDefault="000244B9" w:rsidP="000244B9">
            <w:pPr>
              <w:spacing w:after="0" w:line="288" w:lineRule="auto"/>
              <w:rPr>
                <w:i/>
                <w:sz w:val="16"/>
                <w:szCs w:val="20"/>
              </w:rPr>
            </w:pPr>
            <w:r w:rsidRPr="00D34622">
              <w:rPr>
                <w:i/>
                <w:sz w:val="16"/>
                <w:szCs w:val="20"/>
              </w:rPr>
              <w:t>NMZ</w:t>
            </w:r>
            <w:r>
              <w:rPr>
                <w:i/>
                <w:sz w:val="16"/>
                <w:szCs w:val="20"/>
              </w:rPr>
              <w:t xml:space="preserve"> = náhrady mzdy</w:t>
            </w:r>
          </w:p>
          <w:p w14:paraId="207E65C4" w14:textId="77777777" w:rsidR="000244B9" w:rsidRDefault="000244B9" w:rsidP="000244B9">
            <w:pPr>
              <w:spacing w:after="0" w:line="288" w:lineRule="auto"/>
              <w:rPr>
                <w:i/>
                <w:sz w:val="16"/>
                <w:szCs w:val="20"/>
              </w:rPr>
            </w:pPr>
            <w:r w:rsidRPr="00D34622">
              <w:rPr>
                <w:i/>
                <w:sz w:val="16"/>
                <w:szCs w:val="20"/>
              </w:rPr>
              <w:t>PVZ</w:t>
            </w:r>
            <w:r>
              <w:rPr>
                <w:i/>
                <w:sz w:val="16"/>
                <w:szCs w:val="20"/>
              </w:rPr>
              <w:t xml:space="preserve"> = průměrný výdělek zaměstnance</w:t>
            </w:r>
          </w:p>
          <w:p w14:paraId="63B8647B" w14:textId="25FBF901" w:rsidR="004C6ACC" w:rsidRPr="003963CE" w:rsidRDefault="004C6ACC" w:rsidP="000244B9">
            <w:pPr>
              <w:spacing w:after="0" w:line="288" w:lineRule="auto"/>
              <w:rPr>
                <w:sz w:val="16"/>
                <w:szCs w:val="20"/>
              </w:rPr>
            </w:pPr>
            <w:r>
              <w:rPr>
                <w:i/>
                <w:sz w:val="16"/>
                <w:szCs w:val="20"/>
              </w:rPr>
              <w:t>ZP= zákolník práce</w:t>
            </w:r>
          </w:p>
          <w:p w14:paraId="70FE8D62" w14:textId="77777777" w:rsidR="00154A68" w:rsidRDefault="00154A68" w:rsidP="00154A68">
            <w:pPr>
              <w:spacing w:before="120" w:after="120" w:line="240" w:lineRule="auto"/>
              <w:rPr>
                <w:rFonts w:ascii="Arial" w:hAnsi="Arial" w:cs="Arial"/>
                <w:sz w:val="20"/>
                <w:szCs w:val="20"/>
              </w:rPr>
            </w:pPr>
            <w:r>
              <w:rPr>
                <w:rFonts w:ascii="Arial" w:hAnsi="Arial" w:cs="Arial"/>
                <w:sz w:val="20"/>
                <w:szCs w:val="20"/>
              </w:rPr>
              <w:t xml:space="preserve">Zaměstnavatel bude žádat o refundaci vyplacených NMZ po skončení vykazovaného období. </w:t>
            </w:r>
          </w:p>
          <w:p w14:paraId="1E367C2D" w14:textId="77777777" w:rsidR="00154A68" w:rsidRDefault="00154A68" w:rsidP="00154A68">
            <w:pPr>
              <w:spacing w:before="120" w:after="120" w:line="240" w:lineRule="auto"/>
              <w:rPr>
                <w:rFonts w:ascii="Arial" w:hAnsi="Arial" w:cs="Arial"/>
                <w:sz w:val="20"/>
                <w:szCs w:val="20"/>
              </w:rPr>
            </w:pPr>
            <w:r>
              <w:rPr>
                <w:rFonts w:ascii="Arial" w:hAnsi="Arial" w:cs="Arial"/>
                <w:sz w:val="20"/>
                <w:szCs w:val="20"/>
              </w:rPr>
              <w:t>Podmínky pro nárok na kompenzaci:</w:t>
            </w:r>
          </w:p>
          <w:p w14:paraId="6E375F90" w14:textId="63AA81E4" w:rsidR="00154A68" w:rsidRPr="000E59DE" w:rsidRDefault="00154A68" w:rsidP="000E59DE">
            <w:pPr>
              <w:pStyle w:val="Odstavecseseznamem"/>
              <w:numPr>
                <w:ilvl w:val="0"/>
                <w:numId w:val="12"/>
              </w:numPr>
              <w:spacing w:before="120" w:after="120" w:line="240" w:lineRule="auto"/>
              <w:rPr>
                <w:rFonts w:ascii="Arial" w:hAnsi="Arial" w:cs="Arial"/>
                <w:sz w:val="20"/>
                <w:szCs w:val="20"/>
              </w:rPr>
            </w:pPr>
            <w:r w:rsidRPr="000E59DE">
              <w:rPr>
                <w:rFonts w:ascii="Arial" w:hAnsi="Arial" w:cs="Arial"/>
                <w:sz w:val="20"/>
                <w:szCs w:val="20"/>
              </w:rPr>
              <w:t>týká se firem v podnikové sféře, zaměstnanci musí být v pracovním poměru a musí se účastnit nemocenského a důchodového pojištění.</w:t>
            </w:r>
          </w:p>
          <w:p w14:paraId="2A5E601C" w14:textId="04C45185" w:rsidR="00154A68" w:rsidRDefault="00154A68" w:rsidP="00154A68">
            <w:pPr>
              <w:pStyle w:val="Odstavecseseznamem"/>
              <w:numPr>
                <w:ilvl w:val="0"/>
                <w:numId w:val="12"/>
              </w:numPr>
              <w:spacing w:before="120" w:after="120" w:line="240" w:lineRule="auto"/>
              <w:rPr>
                <w:rFonts w:ascii="Arial" w:hAnsi="Arial" w:cs="Arial"/>
                <w:sz w:val="20"/>
                <w:szCs w:val="20"/>
              </w:rPr>
            </w:pPr>
            <w:r>
              <w:rPr>
                <w:rFonts w:ascii="Arial" w:hAnsi="Arial" w:cs="Arial"/>
                <w:sz w:val="20"/>
                <w:szCs w:val="20"/>
              </w:rPr>
              <w:t>zaměstnavatel striktně dodržuje ZP</w:t>
            </w:r>
          </w:p>
          <w:p w14:paraId="43BD5389" w14:textId="77777777" w:rsidR="00154A68" w:rsidRDefault="00154A68" w:rsidP="00154A68">
            <w:pPr>
              <w:pStyle w:val="Odstavecseseznamem"/>
              <w:numPr>
                <w:ilvl w:val="0"/>
                <w:numId w:val="12"/>
              </w:numPr>
              <w:spacing w:before="120" w:after="120" w:line="240" w:lineRule="auto"/>
              <w:rPr>
                <w:rFonts w:ascii="Arial" w:hAnsi="Arial" w:cs="Arial"/>
                <w:sz w:val="20"/>
                <w:szCs w:val="20"/>
              </w:rPr>
            </w:pPr>
            <w:r>
              <w:rPr>
                <w:rFonts w:ascii="Arial" w:hAnsi="Arial" w:cs="Arial"/>
                <w:sz w:val="20"/>
                <w:szCs w:val="20"/>
              </w:rPr>
              <w:t>zaměstnanec nesmí být ve výpovědní lhůtě a nesmí mu být dána výpověď</w:t>
            </w:r>
          </w:p>
          <w:p w14:paraId="6C56FD9C" w14:textId="483D43FA" w:rsidR="00154A68" w:rsidRPr="000E59DE" w:rsidRDefault="00154A68" w:rsidP="000E59DE">
            <w:pPr>
              <w:pStyle w:val="Odstavecseseznamem"/>
              <w:numPr>
                <w:ilvl w:val="0"/>
                <w:numId w:val="12"/>
              </w:numPr>
              <w:spacing w:before="120" w:after="120" w:line="240" w:lineRule="auto"/>
              <w:rPr>
                <w:rFonts w:ascii="Arial" w:hAnsi="Arial" w:cs="Arial"/>
                <w:sz w:val="20"/>
                <w:szCs w:val="20"/>
              </w:rPr>
            </w:pPr>
            <w:r>
              <w:rPr>
                <w:rFonts w:ascii="Arial" w:hAnsi="Arial" w:cs="Arial"/>
                <w:sz w:val="20"/>
                <w:szCs w:val="20"/>
              </w:rPr>
              <w:lastRenderedPageBreak/>
              <w:t>zaměstnavatel musí vyplatit mzdu a odvést  odvody</w:t>
            </w:r>
          </w:p>
        </w:tc>
        <w:tc>
          <w:tcPr>
            <w:tcW w:w="3630" w:type="dxa"/>
            <w:shd w:val="clear" w:color="auto" w:fill="auto"/>
          </w:tcPr>
          <w:p w14:paraId="604C4DD8" w14:textId="07F1E02B" w:rsidR="002F595A" w:rsidRPr="00565B06" w:rsidRDefault="00017EA1" w:rsidP="002F595A">
            <w:pPr>
              <w:spacing w:before="120" w:after="120" w:line="240" w:lineRule="auto"/>
              <w:rPr>
                <w:rFonts w:ascii="Arial" w:hAnsi="Arial" w:cs="Arial"/>
                <w:sz w:val="20"/>
                <w:szCs w:val="20"/>
              </w:rPr>
            </w:pPr>
            <w:hyperlink r:id="rId15" w:history="1">
              <w:r w:rsidR="00154A68">
                <w:rPr>
                  <w:rStyle w:val="Hypertextovodkaz"/>
                </w:rPr>
                <w:t>https://www.mpsv.c</w:t>
              </w:r>
              <w:r w:rsidR="00154A68">
                <w:rPr>
                  <w:rStyle w:val="Hypertextovodkaz"/>
                </w:rPr>
                <w:t>z</w:t>
              </w:r>
              <w:r w:rsidR="00154A68">
                <w:rPr>
                  <w:rStyle w:val="Hypertextovodkaz"/>
                </w:rPr>
                <w:t>/</w:t>
              </w:r>
              <w:r w:rsidR="00154A68">
                <w:rPr>
                  <w:rStyle w:val="Hypertextovodkaz"/>
                </w:rPr>
                <w:t>w</w:t>
              </w:r>
              <w:r w:rsidR="00154A68">
                <w:rPr>
                  <w:rStyle w:val="Hypertextovodkaz"/>
                </w:rPr>
                <w:t>eb/cz/antivirus</w:t>
              </w:r>
            </w:hyperlink>
            <w:r w:rsidR="00154A68">
              <w:t xml:space="preserve"> </w:t>
            </w:r>
          </w:p>
        </w:tc>
      </w:tr>
      <w:tr w:rsidR="003B2066" w:rsidRPr="00565B06" w14:paraId="0FF7C68B" w14:textId="77777777" w:rsidTr="003470DE">
        <w:trPr>
          <w:trHeight w:val="578"/>
        </w:trPr>
        <w:tc>
          <w:tcPr>
            <w:tcW w:w="1917" w:type="dxa"/>
            <w:shd w:val="clear" w:color="auto" w:fill="auto"/>
          </w:tcPr>
          <w:p w14:paraId="080F28BD" w14:textId="77777777" w:rsidR="003B2066" w:rsidRDefault="003B2066" w:rsidP="002F595A">
            <w:pPr>
              <w:spacing w:before="120" w:after="120" w:line="240" w:lineRule="auto"/>
              <w:rPr>
                <w:rFonts w:ascii="Arial" w:hAnsi="Arial" w:cs="Arial"/>
                <w:b/>
                <w:sz w:val="20"/>
                <w:szCs w:val="20"/>
              </w:rPr>
            </w:pPr>
            <w:r w:rsidRPr="00FC10BB">
              <w:rPr>
                <w:rFonts w:ascii="Arial" w:hAnsi="Arial" w:cs="Arial"/>
                <w:b/>
                <w:sz w:val="20"/>
                <w:szCs w:val="20"/>
              </w:rPr>
              <w:t>Odložení splácení úvěrů</w:t>
            </w:r>
          </w:p>
          <w:p w14:paraId="6E0092BA" w14:textId="77777777" w:rsidR="00E658DF" w:rsidRDefault="00E658DF" w:rsidP="002F595A">
            <w:pPr>
              <w:spacing w:before="120" w:after="120" w:line="240" w:lineRule="auto"/>
              <w:rPr>
                <w:rFonts w:ascii="Arial" w:hAnsi="Arial" w:cs="Arial"/>
                <w:b/>
                <w:sz w:val="20"/>
                <w:szCs w:val="20"/>
              </w:rPr>
            </w:pPr>
          </w:p>
          <w:p w14:paraId="216CC137" w14:textId="6BB4DF11" w:rsidR="00E658DF" w:rsidRPr="00565B06" w:rsidRDefault="00E658DF" w:rsidP="002F595A">
            <w:pPr>
              <w:spacing w:before="120" w:after="120" w:line="240" w:lineRule="auto"/>
              <w:rPr>
                <w:rFonts w:ascii="Arial" w:hAnsi="Arial" w:cs="Arial"/>
                <w:b/>
                <w:sz w:val="20"/>
                <w:szCs w:val="20"/>
              </w:rPr>
            </w:pPr>
          </w:p>
        </w:tc>
        <w:tc>
          <w:tcPr>
            <w:tcW w:w="9757" w:type="dxa"/>
            <w:shd w:val="clear" w:color="auto" w:fill="auto"/>
          </w:tcPr>
          <w:p w14:paraId="732BE647" w14:textId="2AFC6CA9" w:rsidR="003B2066" w:rsidRPr="00FC10BB" w:rsidRDefault="00FC10BB" w:rsidP="004E76BB">
            <w:pPr>
              <w:pStyle w:val="Odstavecseseznamem"/>
              <w:numPr>
                <w:ilvl w:val="0"/>
                <w:numId w:val="11"/>
              </w:numPr>
              <w:spacing w:before="120" w:after="120" w:line="240" w:lineRule="auto"/>
              <w:rPr>
                <w:rFonts w:ascii="Arial" w:hAnsi="Arial" w:cs="Arial"/>
                <w:sz w:val="20"/>
                <w:szCs w:val="20"/>
              </w:rPr>
            </w:pPr>
            <w:r>
              <w:rPr>
                <w:rFonts w:ascii="Arial" w:hAnsi="Arial" w:cs="Arial"/>
                <w:sz w:val="20"/>
                <w:szCs w:val="20"/>
              </w:rPr>
              <w:t>j</w:t>
            </w:r>
            <w:r w:rsidR="003B2066" w:rsidRPr="00FC10BB">
              <w:rPr>
                <w:rFonts w:ascii="Arial" w:hAnsi="Arial" w:cs="Arial"/>
                <w:sz w:val="20"/>
                <w:szCs w:val="20"/>
              </w:rPr>
              <w:t>e umožněno dlužníkům požádat o odklad splácení úvěrů, pokud ho sjednali a čerpali před 26. 3. 2020</w:t>
            </w:r>
          </w:p>
          <w:p w14:paraId="673F20E4" w14:textId="17BF8FCD" w:rsidR="003B2066" w:rsidRPr="00FC10BB" w:rsidRDefault="00FC10BB" w:rsidP="004E76BB">
            <w:pPr>
              <w:pStyle w:val="Odstavecseseznamem"/>
              <w:numPr>
                <w:ilvl w:val="0"/>
                <w:numId w:val="11"/>
              </w:numPr>
              <w:spacing w:before="120" w:after="120" w:line="240" w:lineRule="auto"/>
              <w:rPr>
                <w:rFonts w:ascii="Arial" w:hAnsi="Arial" w:cs="Arial"/>
                <w:sz w:val="20"/>
                <w:szCs w:val="20"/>
              </w:rPr>
            </w:pPr>
            <w:r>
              <w:rPr>
                <w:rFonts w:ascii="Arial" w:hAnsi="Arial" w:cs="Arial"/>
                <w:sz w:val="20"/>
                <w:szCs w:val="20"/>
              </w:rPr>
              <w:t>v</w:t>
            </w:r>
            <w:r w:rsidR="00E21691" w:rsidRPr="00FC10BB">
              <w:rPr>
                <w:rFonts w:ascii="Arial" w:hAnsi="Arial" w:cs="Arial"/>
                <w:sz w:val="20"/>
                <w:szCs w:val="20"/>
              </w:rPr>
              <w:t xml:space="preserve">ztahuje se na úvěr zajištěný nemovitostí; poskytnutý stavební spořitelnou; určený k nabytí nemovitosti, výstavbě nemovitosti, úhradě převodu družstevního podílu v družstvu, nabytí účasti na právnické osobě k získání práva užívání bytu/domu, </w:t>
            </w:r>
            <w:r w:rsidR="00B35CEF" w:rsidRPr="00FC10BB">
              <w:rPr>
                <w:rFonts w:ascii="Arial" w:hAnsi="Arial" w:cs="Arial"/>
                <w:sz w:val="20"/>
                <w:szCs w:val="20"/>
              </w:rPr>
              <w:t>změně stavby nebo jejímu připojení k veřejným sítím, úhradě nákladů spojených se získáním úvěru k výše uvedeným účelům, splacení úvěru poskytnutého k výše uvedeným účelům</w:t>
            </w:r>
          </w:p>
          <w:p w14:paraId="19E47B81" w14:textId="30E16A49" w:rsidR="00B35CEF" w:rsidRPr="00FC10BB" w:rsidRDefault="00FC10BB" w:rsidP="004E76BB">
            <w:pPr>
              <w:pStyle w:val="Odstavecseseznamem"/>
              <w:numPr>
                <w:ilvl w:val="0"/>
                <w:numId w:val="11"/>
              </w:numPr>
              <w:spacing w:before="120" w:after="120" w:line="240" w:lineRule="auto"/>
              <w:rPr>
                <w:rFonts w:ascii="Arial" w:hAnsi="Arial" w:cs="Arial"/>
                <w:sz w:val="20"/>
                <w:szCs w:val="20"/>
              </w:rPr>
            </w:pPr>
            <w:r>
              <w:rPr>
                <w:rFonts w:ascii="Arial" w:hAnsi="Arial" w:cs="Arial"/>
                <w:sz w:val="20"/>
                <w:szCs w:val="20"/>
              </w:rPr>
              <w:t>j</w:t>
            </w:r>
            <w:r w:rsidR="00B35CEF" w:rsidRPr="00FC10BB">
              <w:rPr>
                <w:rFonts w:ascii="Arial" w:hAnsi="Arial" w:cs="Arial"/>
                <w:sz w:val="20"/>
                <w:szCs w:val="20"/>
              </w:rPr>
              <w:t xml:space="preserve">e stanoven ochranná doba, která trvá od prvního dne prvního kalendářního měsíce následujícího po dni, v němž úvěrujícímu došlo oznámení úvěrovaného, že má v úmyslu využít ochrannou dobu. Ochranná doba trvá 6 nebo 3 měsíce </w:t>
            </w:r>
          </w:p>
          <w:p w14:paraId="643D18DF" w14:textId="52B732A8" w:rsidR="00B35CEF" w:rsidRPr="00FC10BB" w:rsidRDefault="00FC10BB" w:rsidP="004E76BB">
            <w:pPr>
              <w:pStyle w:val="Odstavecseseznamem"/>
              <w:numPr>
                <w:ilvl w:val="0"/>
                <w:numId w:val="11"/>
              </w:numPr>
              <w:spacing w:before="120" w:after="120" w:line="240" w:lineRule="auto"/>
              <w:rPr>
                <w:rFonts w:ascii="Arial" w:hAnsi="Arial" w:cs="Arial"/>
                <w:color w:val="FF0000"/>
                <w:sz w:val="20"/>
                <w:szCs w:val="20"/>
              </w:rPr>
            </w:pPr>
            <w:r>
              <w:rPr>
                <w:rFonts w:ascii="Arial" w:hAnsi="Arial" w:cs="Arial"/>
                <w:sz w:val="20"/>
                <w:szCs w:val="20"/>
              </w:rPr>
              <w:t>v</w:t>
            </w:r>
            <w:r w:rsidR="00B35CEF" w:rsidRPr="00FC10BB">
              <w:rPr>
                <w:rFonts w:ascii="Arial" w:hAnsi="Arial" w:cs="Arial"/>
                <w:sz w:val="20"/>
                <w:szCs w:val="20"/>
              </w:rPr>
              <w:t> ochranné době nemusí dlužník splácet úvěr, o tuto dobu se prodlužuje délka zajištění úvěru, věřiteli vzniká právo na úrok, dlužník stále platí pojištění úvěru</w:t>
            </w:r>
          </w:p>
        </w:tc>
        <w:tc>
          <w:tcPr>
            <w:tcW w:w="3630" w:type="dxa"/>
            <w:shd w:val="clear" w:color="auto" w:fill="auto"/>
          </w:tcPr>
          <w:p w14:paraId="12CF5157" w14:textId="6D292571" w:rsidR="00CE52D2" w:rsidRPr="00FC10BB" w:rsidRDefault="00F03004" w:rsidP="004E76BB">
            <w:pPr>
              <w:pStyle w:val="Odstavecseseznamem"/>
              <w:numPr>
                <w:ilvl w:val="0"/>
                <w:numId w:val="11"/>
              </w:numPr>
              <w:spacing w:before="120" w:after="120" w:line="240" w:lineRule="auto"/>
              <w:rPr>
                <w:rFonts w:ascii="Arial" w:hAnsi="Arial" w:cs="Arial"/>
                <w:sz w:val="20"/>
                <w:szCs w:val="20"/>
              </w:rPr>
            </w:pPr>
            <w:r w:rsidRPr="005E0858">
              <w:rPr>
                <w:rFonts w:ascii="Arial" w:hAnsi="Arial" w:cs="Arial"/>
                <w:sz w:val="20"/>
                <w:szCs w:val="20"/>
              </w:rPr>
              <w:t>Z</w:t>
            </w:r>
            <w:r w:rsidR="00CE52D2" w:rsidRPr="005E0858">
              <w:rPr>
                <w:rFonts w:ascii="Arial" w:hAnsi="Arial" w:cs="Arial"/>
                <w:sz w:val="20"/>
                <w:szCs w:val="20"/>
              </w:rPr>
              <w:t>ákon č. 177/2020 Sb. o některých opatřeních v oblasti splácení úvěrů v souvislosti s pandemií COVID-19</w:t>
            </w:r>
          </w:p>
          <w:p w14:paraId="01D82B60" w14:textId="43AD9F30" w:rsidR="00B35CEF" w:rsidRDefault="00017EA1" w:rsidP="002F595A">
            <w:pPr>
              <w:spacing w:before="120" w:after="120" w:line="240" w:lineRule="auto"/>
              <w:rPr>
                <w:rFonts w:ascii="Arial" w:hAnsi="Arial" w:cs="Arial"/>
                <w:sz w:val="20"/>
                <w:szCs w:val="20"/>
              </w:rPr>
            </w:pPr>
            <w:hyperlink r:id="rId16" w:history="1">
              <w:r w:rsidR="00B35CEF">
                <w:rPr>
                  <w:rStyle w:val="Hypertextovodkaz"/>
                </w:rPr>
                <w:t>https://www.mfcr.cz/cs/aktualne/tiskove-zpravy/2020/senat-dal-zelenou-pulrocnimu-odkladu-spl-38183</w:t>
              </w:r>
            </w:hyperlink>
          </w:p>
          <w:p w14:paraId="16EFFE34" w14:textId="76C0D684" w:rsidR="00B35CEF" w:rsidRPr="00565B06" w:rsidRDefault="00B35CEF" w:rsidP="002F595A">
            <w:pPr>
              <w:spacing w:before="120" w:after="120" w:line="240" w:lineRule="auto"/>
              <w:rPr>
                <w:rFonts w:ascii="Arial" w:hAnsi="Arial" w:cs="Arial"/>
                <w:sz w:val="20"/>
                <w:szCs w:val="20"/>
              </w:rPr>
            </w:pPr>
          </w:p>
        </w:tc>
      </w:tr>
      <w:tr w:rsidR="00F03004" w:rsidRPr="00565B06" w14:paraId="32A0EF71" w14:textId="77777777" w:rsidTr="003470DE">
        <w:trPr>
          <w:trHeight w:val="578"/>
        </w:trPr>
        <w:tc>
          <w:tcPr>
            <w:tcW w:w="1917" w:type="dxa"/>
            <w:shd w:val="clear" w:color="auto" w:fill="auto"/>
          </w:tcPr>
          <w:p w14:paraId="79873C0C" w14:textId="77777777" w:rsidR="00F03004" w:rsidRDefault="00F03004" w:rsidP="00F03004">
            <w:pPr>
              <w:spacing w:before="120" w:after="120" w:line="240" w:lineRule="auto"/>
              <w:rPr>
                <w:rFonts w:ascii="Arial" w:hAnsi="Arial" w:cs="Arial"/>
                <w:b/>
                <w:sz w:val="20"/>
                <w:szCs w:val="20"/>
              </w:rPr>
            </w:pPr>
            <w:r w:rsidRPr="00DA20CB">
              <w:rPr>
                <w:rFonts w:ascii="Arial" w:hAnsi="Arial" w:cs="Arial"/>
                <w:b/>
                <w:sz w:val="20"/>
                <w:szCs w:val="20"/>
              </w:rPr>
              <w:t>Odložení splátek nájmu nebo podnájmu za prostory sloužící podnikání, zákaz výpovědi</w:t>
            </w:r>
          </w:p>
          <w:p w14:paraId="6E04101B" w14:textId="76461457" w:rsidR="00F03004" w:rsidRPr="00FC10BB" w:rsidRDefault="00F03004" w:rsidP="00F03004">
            <w:pPr>
              <w:spacing w:before="120" w:after="120" w:line="240" w:lineRule="auto"/>
              <w:rPr>
                <w:rFonts w:ascii="Arial" w:hAnsi="Arial" w:cs="Arial"/>
                <w:b/>
                <w:sz w:val="20"/>
                <w:szCs w:val="20"/>
              </w:rPr>
            </w:pPr>
          </w:p>
        </w:tc>
        <w:tc>
          <w:tcPr>
            <w:tcW w:w="9757" w:type="dxa"/>
            <w:shd w:val="clear" w:color="auto" w:fill="auto"/>
          </w:tcPr>
          <w:p w14:paraId="737FA512" w14:textId="77777777" w:rsidR="00F03004" w:rsidRDefault="00F03004" w:rsidP="00F03004">
            <w:pPr>
              <w:pStyle w:val="Odstavecseseznamem"/>
              <w:numPr>
                <w:ilvl w:val="0"/>
                <w:numId w:val="19"/>
              </w:numPr>
              <w:spacing w:before="120" w:after="120" w:line="240" w:lineRule="auto"/>
              <w:rPr>
                <w:rFonts w:ascii="Arial" w:hAnsi="Arial" w:cs="Arial"/>
                <w:sz w:val="20"/>
                <w:szCs w:val="20"/>
              </w:rPr>
            </w:pPr>
            <w:r>
              <w:rPr>
                <w:rFonts w:ascii="Arial" w:hAnsi="Arial" w:cs="Arial"/>
                <w:sz w:val="20"/>
                <w:szCs w:val="20"/>
              </w:rPr>
              <w:t>p</w:t>
            </w:r>
            <w:r w:rsidRPr="00F03004">
              <w:rPr>
                <w:rFonts w:ascii="Arial" w:hAnsi="Arial" w:cs="Arial"/>
                <w:sz w:val="20"/>
                <w:szCs w:val="20"/>
              </w:rPr>
              <w:t>ronajímatel nemůže v ochranné době</w:t>
            </w:r>
            <w:r>
              <w:rPr>
                <w:rFonts w:ascii="Arial" w:hAnsi="Arial" w:cs="Arial"/>
                <w:sz w:val="20"/>
                <w:szCs w:val="20"/>
              </w:rPr>
              <w:t xml:space="preserve"> (od 27. 4. do 31. 12. 2020)</w:t>
            </w:r>
            <w:r w:rsidRPr="00F03004">
              <w:rPr>
                <w:rFonts w:ascii="Arial" w:hAnsi="Arial" w:cs="Arial"/>
                <w:sz w:val="20"/>
                <w:szCs w:val="20"/>
              </w:rPr>
              <w:t xml:space="preserve"> nájem jednostranně ukončit pouze z důvodu, že je nájemce v prodlení s placením nájemného spojeným s užíváním prostoru sloužícího k podnikání, pokud prodlení nastalo</w:t>
            </w:r>
            <w:r>
              <w:rPr>
                <w:rFonts w:ascii="Arial" w:hAnsi="Arial" w:cs="Arial"/>
                <w:sz w:val="20"/>
                <w:szCs w:val="20"/>
              </w:rPr>
              <w:t xml:space="preserve"> </w:t>
            </w:r>
            <w:r w:rsidRPr="00F03004">
              <w:rPr>
                <w:rFonts w:ascii="Arial" w:hAnsi="Arial" w:cs="Arial"/>
                <w:sz w:val="20"/>
                <w:szCs w:val="20"/>
              </w:rPr>
              <w:t>v rozhodné době</w:t>
            </w:r>
            <w:r>
              <w:rPr>
                <w:rFonts w:ascii="Arial" w:hAnsi="Arial" w:cs="Arial"/>
                <w:sz w:val="20"/>
                <w:szCs w:val="20"/>
              </w:rPr>
              <w:t xml:space="preserve"> (od 12. 3. do 30. 6. 2020</w:t>
            </w:r>
            <w:proofErr w:type="gramStart"/>
            <w:r>
              <w:rPr>
                <w:rFonts w:ascii="Arial" w:hAnsi="Arial" w:cs="Arial"/>
                <w:sz w:val="20"/>
                <w:szCs w:val="20"/>
              </w:rPr>
              <w:t xml:space="preserve">) </w:t>
            </w:r>
            <w:r w:rsidRPr="00F03004">
              <w:rPr>
                <w:rFonts w:ascii="Arial" w:hAnsi="Arial" w:cs="Arial"/>
                <w:sz w:val="20"/>
                <w:szCs w:val="20"/>
              </w:rPr>
              <w:t>,</w:t>
            </w:r>
            <w:proofErr w:type="gramEnd"/>
            <w:r w:rsidRPr="00F03004">
              <w:rPr>
                <w:rFonts w:ascii="Arial" w:hAnsi="Arial" w:cs="Arial"/>
                <w:sz w:val="20"/>
                <w:szCs w:val="20"/>
              </w:rPr>
              <w:t xml:space="preserve"> a</w:t>
            </w:r>
            <w:r>
              <w:rPr>
                <w:rFonts w:ascii="Arial" w:hAnsi="Arial" w:cs="Arial"/>
                <w:sz w:val="20"/>
                <w:szCs w:val="20"/>
              </w:rPr>
              <w:t xml:space="preserve"> </w:t>
            </w:r>
            <w:r w:rsidRPr="00F03004">
              <w:rPr>
                <w:rFonts w:ascii="Arial" w:hAnsi="Arial" w:cs="Arial"/>
                <w:sz w:val="20"/>
                <w:szCs w:val="20"/>
              </w:rPr>
              <w:t>v důsledku omezení plynoucího z mimořádného opatření při epidemii, které mu znemožňovalo nebo podstatně ztěžovalo provozování podnikatelské činnosti.</w:t>
            </w:r>
          </w:p>
          <w:p w14:paraId="2CEAC0F7" w14:textId="325FCF8D" w:rsidR="00F03004" w:rsidRPr="00F03004" w:rsidRDefault="00F03004" w:rsidP="00F03004">
            <w:pPr>
              <w:pStyle w:val="Odstavecseseznamem"/>
              <w:numPr>
                <w:ilvl w:val="0"/>
                <w:numId w:val="19"/>
              </w:numPr>
              <w:spacing w:before="120" w:after="120" w:line="240" w:lineRule="auto"/>
              <w:rPr>
                <w:rFonts w:ascii="Arial" w:hAnsi="Arial" w:cs="Arial"/>
                <w:sz w:val="20"/>
                <w:szCs w:val="20"/>
              </w:rPr>
            </w:pPr>
            <w:r>
              <w:rPr>
                <w:rFonts w:ascii="Arial" w:hAnsi="Arial" w:cs="Arial"/>
                <w:sz w:val="20"/>
                <w:szCs w:val="20"/>
              </w:rPr>
              <w:t>n</w:t>
            </w:r>
            <w:r w:rsidRPr="00F03004">
              <w:rPr>
                <w:rFonts w:ascii="Arial" w:hAnsi="Arial" w:cs="Arial"/>
                <w:sz w:val="20"/>
                <w:szCs w:val="20"/>
              </w:rPr>
              <w:t>ájemce je povinen uhradit všechny pohledávky, které se staly splatnými v rozhodné době a které nájemce řádně neuhradil, do konce ochranné doby. Neuhradí-li nájemce v ochranné době všechny dluhy na nájemném, které se staly splatnými v rozhodné době, má pronajímatel právo vypovědět nájem; výpovědní doba činí 5 dní.</w:t>
            </w:r>
          </w:p>
        </w:tc>
        <w:tc>
          <w:tcPr>
            <w:tcW w:w="3630" w:type="dxa"/>
            <w:shd w:val="clear" w:color="auto" w:fill="auto"/>
          </w:tcPr>
          <w:p w14:paraId="44F97F99" w14:textId="3AD2AB3C" w:rsidR="00F03004" w:rsidRDefault="00F03004" w:rsidP="00F03004">
            <w:pPr>
              <w:pStyle w:val="Odstavecseseznamem"/>
              <w:numPr>
                <w:ilvl w:val="0"/>
                <w:numId w:val="11"/>
              </w:numPr>
              <w:spacing w:before="120" w:after="120" w:line="240" w:lineRule="auto"/>
              <w:rPr>
                <w:rStyle w:val="Hypertextovodkaz"/>
                <w:color w:val="000000" w:themeColor="text1"/>
                <w:u w:val="none"/>
              </w:rPr>
            </w:pPr>
            <w:r>
              <w:rPr>
                <w:rFonts w:ascii="Arial" w:hAnsi="Arial" w:cs="Arial"/>
                <w:sz w:val="20"/>
                <w:szCs w:val="20"/>
              </w:rPr>
              <w:t xml:space="preserve">Zákon č. 210/2020 Sb. </w:t>
            </w:r>
            <w:r w:rsidRPr="00F03004">
              <w:rPr>
                <w:rFonts w:ascii="Arial" w:hAnsi="Arial" w:cs="Arial"/>
                <w:sz w:val="20"/>
                <w:szCs w:val="20"/>
              </w:rPr>
              <w:t xml:space="preserve">o některých opatřeních ke zmírnění dopadů epidemie </w:t>
            </w:r>
            <w:proofErr w:type="spellStart"/>
            <w:r w:rsidRPr="00F03004">
              <w:rPr>
                <w:rFonts w:ascii="Arial" w:hAnsi="Arial" w:cs="Arial"/>
                <w:sz w:val="20"/>
                <w:szCs w:val="20"/>
              </w:rPr>
              <w:t>koronaviru</w:t>
            </w:r>
            <w:proofErr w:type="spellEnd"/>
            <w:r w:rsidRPr="00F03004">
              <w:rPr>
                <w:rFonts w:ascii="Arial" w:hAnsi="Arial" w:cs="Arial"/>
                <w:sz w:val="20"/>
                <w:szCs w:val="20"/>
              </w:rPr>
              <w:t xml:space="preserve"> SARS CoV-2 na nájemce prostor sloužících podnikání</w:t>
            </w:r>
          </w:p>
        </w:tc>
      </w:tr>
      <w:tr w:rsidR="00947E0B" w:rsidRPr="00565B06" w14:paraId="5B281839" w14:textId="77777777" w:rsidTr="003470DE">
        <w:trPr>
          <w:trHeight w:val="578"/>
        </w:trPr>
        <w:tc>
          <w:tcPr>
            <w:tcW w:w="1917" w:type="dxa"/>
            <w:shd w:val="clear" w:color="auto" w:fill="auto"/>
          </w:tcPr>
          <w:p w14:paraId="157B26C0" w14:textId="7FBB4DE5" w:rsidR="00947E0B" w:rsidRPr="00DA20CB" w:rsidRDefault="00947E0B" w:rsidP="00F03004">
            <w:pPr>
              <w:spacing w:before="120" w:after="120" w:line="240" w:lineRule="auto"/>
              <w:rPr>
                <w:rFonts w:ascii="Arial" w:hAnsi="Arial" w:cs="Arial"/>
                <w:b/>
                <w:sz w:val="20"/>
                <w:szCs w:val="20"/>
              </w:rPr>
            </w:pPr>
            <w:r>
              <w:rPr>
                <w:rFonts w:ascii="Arial" w:hAnsi="Arial" w:cs="Arial"/>
                <w:b/>
                <w:sz w:val="20"/>
                <w:szCs w:val="20"/>
              </w:rPr>
              <w:t>Odklad daně z nemovitých věcí</w:t>
            </w:r>
          </w:p>
        </w:tc>
        <w:tc>
          <w:tcPr>
            <w:tcW w:w="9757" w:type="dxa"/>
            <w:shd w:val="clear" w:color="auto" w:fill="auto"/>
          </w:tcPr>
          <w:p w14:paraId="308A43EE" w14:textId="37D3FE83" w:rsidR="00947E0B" w:rsidRDefault="00947E0B" w:rsidP="00F03004">
            <w:pPr>
              <w:pStyle w:val="Odstavecseseznamem"/>
              <w:numPr>
                <w:ilvl w:val="0"/>
                <w:numId w:val="19"/>
              </w:numPr>
              <w:spacing w:before="120" w:after="120" w:line="240" w:lineRule="auto"/>
              <w:rPr>
                <w:rFonts w:ascii="Arial" w:hAnsi="Arial" w:cs="Arial"/>
                <w:sz w:val="20"/>
                <w:szCs w:val="20"/>
              </w:rPr>
            </w:pPr>
            <w:r w:rsidRPr="00947E0B">
              <w:rPr>
                <w:rFonts w:ascii="Arial" w:hAnsi="Arial" w:cs="Arial"/>
                <w:sz w:val="20"/>
                <w:szCs w:val="20"/>
              </w:rPr>
              <w:t>Daň nebo splátku daně, která nepřevýší částku 5 000 korun, postačí uhradit bez sankce do 31. července 2020. Ti, kteří platí více než 5000 korun, a dostali se kvůli opatřením vlády do finančních potíží, mohou využít žádosti o „posečkání daně“ podle § 156 Daňového řádu. „Do 31. července 2020 lze podat bez správního poplatku individuální žádost o prominutí případného úroku nebo úroku z posečkané částky.</w:t>
            </w:r>
          </w:p>
        </w:tc>
        <w:tc>
          <w:tcPr>
            <w:tcW w:w="3630" w:type="dxa"/>
            <w:shd w:val="clear" w:color="auto" w:fill="auto"/>
          </w:tcPr>
          <w:p w14:paraId="435CD36F" w14:textId="77777777" w:rsidR="00947E0B" w:rsidRDefault="00947E0B" w:rsidP="00F03004">
            <w:pPr>
              <w:pStyle w:val="Odstavecseseznamem"/>
              <w:numPr>
                <w:ilvl w:val="0"/>
                <w:numId w:val="11"/>
              </w:numPr>
              <w:spacing w:before="120" w:after="120" w:line="240" w:lineRule="auto"/>
              <w:rPr>
                <w:rFonts w:ascii="Arial" w:hAnsi="Arial" w:cs="Arial"/>
                <w:sz w:val="20"/>
                <w:szCs w:val="20"/>
              </w:rPr>
            </w:pPr>
          </w:p>
        </w:tc>
      </w:tr>
      <w:tr w:rsidR="00947E0B" w:rsidRPr="00565B06" w14:paraId="46FB7C3E" w14:textId="77777777" w:rsidTr="003470DE">
        <w:trPr>
          <w:trHeight w:val="578"/>
        </w:trPr>
        <w:tc>
          <w:tcPr>
            <w:tcW w:w="1917" w:type="dxa"/>
            <w:shd w:val="clear" w:color="auto" w:fill="auto"/>
          </w:tcPr>
          <w:p w14:paraId="789D0E49" w14:textId="4AD8ADBE" w:rsidR="00947E0B" w:rsidRDefault="00947E0B" w:rsidP="00F03004">
            <w:pPr>
              <w:spacing w:before="120" w:after="120" w:line="240" w:lineRule="auto"/>
              <w:rPr>
                <w:rFonts w:ascii="Arial" w:hAnsi="Arial" w:cs="Arial"/>
                <w:b/>
                <w:sz w:val="20"/>
                <w:szCs w:val="20"/>
              </w:rPr>
            </w:pPr>
            <w:r>
              <w:rPr>
                <w:rFonts w:ascii="Arial" w:hAnsi="Arial" w:cs="Arial"/>
                <w:b/>
                <w:sz w:val="20"/>
                <w:szCs w:val="20"/>
              </w:rPr>
              <w:t>Zrušení daně z nabytí nemovitých věcí</w:t>
            </w:r>
          </w:p>
        </w:tc>
        <w:tc>
          <w:tcPr>
            <w:tcW w:w="9757" w:type="dxa"/>
            <w:shd w:val="clear" w:color="auto" w:fill="auto"/>
          </w:tcPr>
          <w:p w14:paraId="3C39F989" w14:textId="4A50B61D" w:rsidR="00947E0B" w:rsidRPr="00947E0B" w:rsidRDefault="00947E0B" w:rsidP="00947E0B">
            <w:pPr>
              <w:pStyle w:val="Odstavecseseznamem"/>
              <w:numPr>
                <w:ilvl w:val="0"/>
                <w:numId w:val="19"/>
              </w:numPr>
              <w:spacing w:before="120" w:after="120" w:line="240" w:lineRule="auto"/>
              <w:rPr>
                <w:rFonts w:ascii="Arial" w:hAnsi="Arial" w:cs="Arial"/>
                <w:sz w:val="20"/>
                <w:szCs w:val="20"/>
              </w:rPr>
            </w:pPr>
            <w:r w:rsidRPr="00947E0B">
              <w:rPr>
                <w:rFonts w:ascii="Arial" w:hAnsi="Arial" w:cs="Arial"/>
                <w:sz w:val="20"/>
                <w:szCs w:val="20"/>
              </w:rPr>
              <w:t>Zrušení daně z nabytí nemovitých věcí ve výši 4 % z celkové kupní ceny. Vládní návrh zákona ruší daň z nabytí nemovitých věcí se zpětným účinkem. Daň již nezaplatí nikdo, kdo nemovitost nabyl nejpozději v prosinci 2019.</w:t>
            </w:r>
          </w:p>
        </w:tc>
        <w:tc>
          <w:tcPr>
            <w:tcW w:w="3630" w:type="dxa"/>
            <w:shd w:val="clear" w:color="auto" w:fill="auto"/>
          </w:tcPr>
          <w:p w14:paraId="1726CFB8" w14:textId="77777777" w:rsidR="00947E0B" w:rsidRDefault="00947E0B" w:rsidP="00F03004">
            <w:pPr>
              <w:pStyle w:val="Odstavecseseznamem"/>
              <w:numPr>
                <w:ilvl w:val="0"/>
                <w:numId w:val="11"/>
              </w:numPr>
              <w:spacing w:before="120" w:after="120" w:line="240" w:lineRule="auto"/>
              <w:rPr>
                <w:rFonts w:ascii="Arial" w:hAnsi="Arial" w:cs="Arial"/>
                <w:sz w:val="20"/>
                <w:szCs w:val="20"/>
              </w:rPr>
            </w:pPr>
          </w:p>
        </w:tc>
      </w:tr>
      <w:tr w:rsidR="00947E0B" w:rsidRPr="00565B06" w14:paraId="0FDECD07" w14:textId="77777777" w:rsidTr="003470DE">
        <w:trPr>
          <w:trHeight w:val="578"/>
        </w:trPr>
        <w:tc>
          <w:tcPr>
            <w:tcW w:w="1917" w:type="dxa"/>
            <w:shd w:val="clear" w:color="auto" w:fill="auto"/>
          </w:tcPr>
          <w:p w14:paraId="55E0D674" w14:textId="6DEE1C0D" w:rsidR="00947E0B" w:rsidRDefault="00947E0B" w:rsidP="00F03004">
            <w:pPr>
              <w:spacing w:before="120" w:after="120" w:line="240" w:lineRule="auto"/>
              <w:rPr>
                <w:rFonts w:ascii="Arial" w:hAnsi="Arial" w:cs="Arial"/>
                <w:b/>
                <w:sz w:val="20"/>
                <w:szCs w:val="20"/>
              </w:rPr>
            </w:pPr>
            <w:r>
              <w:rPr>
                <w:rFonts w:ascii="Arial" w:hAnsi="Arial" w:cs="Arial"/>
                <w:b/>
                <w:sz w:val="20"/>
                <w:szCs w:val="20"/>
              </w:rPr>
              <w:t>Poplatky za odesílání da</w:t>
            </w:r>
            <w:r w:rsidR="0055044F">
              <w:rPr>
                <w:rFonts w:ascii="Arial" w:hAnsi="Arial" w:cs="Arial"/>
                <w:b/>
                <w:sz w:val="20"/>
                <w:szCs w:val="20"/>
              </w:rPr>
              <w:t>tových</w:t>
            </w:r>
            <w:r>
              <w:rPr>
                <w:rFonts w:ascii="Arial" w:hAnsi="Arial" w:cs="Arial"/>
                <w:b/>
                <w:sz w:val="20"/>
                <w:szCs w:val="20"/>
              </w:rPr>
              <w:t xml:space="preserve"> zpráv</w:t>
            </w:r>
          </w:p>
        </w:tc>
        <w:tc>
          <w:tcPr>
            <w:tcW w:w="9757" w:type="dxa"/>
            <w:shd w:val="clear" w:color="auto" w:fill="auto"/>
          </w:tcPr>
          <w:p w14:paraId="2D8FF3C3" w14:textId="44CC78BF" w:rsidR="00947E0B" w:rsidRPr="00947E0B" w:rsidRDefault="00947E0B" w:rsidP="00947E0B">
            <w:pPr>
              <w:pStyle w:val="Odstavecseseznamem"/>
              <w:numPr>
                <w:ilvl w:val="0"/>
                <w:numId w:val="19"/>
              </w:numPr>
              <w:spacing w:before="120" w:after="120" w:line="240" w:lineRule="auto"/>
              <w:rPr>
                <w:rFonts w:ascii="Arial" w:hAnsi="Arial" w:cs="Arial"/>
                <w:sz w:val="20"/>
                <w:szCs w:val="20"/>
              </w:rPr>
            </w:pPr>
            <w:r w:rsidRPr="00947E0B">
              <w:rPr>
                <w:rFonts w:ascii="Arial" w:hAnsi="Arial" w:cs="Arial"/>
                <w:sz w:val="20"/>
                <w:szCs w:val="20"/>
              </w:rPr>
              <w:t>Zrušení poplatků za odesílání datových zpráv. Platí od 24. března do odvolání, jde o podporu dálkové formy kontaktů s úřady a institucemi.</w:t>
            </w:r>
          </w:p>
        </w:tc>
        <w:tc>
          <w:tcPr>
            <w:tcW w:w="3630" w:type="dxa"/>
            <w:shd w:val="clear" w:color="auto" w:fill="auto"/>
          </w:tcPr>
          <w:p w14:paraId="06874E98" w14:textId="77777777" w:rsidR="00947E0B" w:rsidRDefault="00947E0B" w:rsidP="00F03004">
            <w:pPr>
              <w:pStyle w:val="Odstavecseseznamem"/>
              <w:numPr>
                <w:ilvl w:val="0"/>
                <w:numId w:val="11"/>
              </w:numPr>
              <w:spacing w:before="120" w:after="120" w:line="240" w:lineRule="auto"/>
              <w:rPr>
                <w:rFonts w:ascii="Arial" w:hAnsi="Arial" w:cs="Arial"/>
                <w:sz w:val="20"/>
                <w:szCs w:val="20"/>
              </w:rPr>
            </w:pPr>
          </w:p>
        </w:tc>
      </w:tr>
      <w:tr w:rsidR="00947E0B" w:rsidRPr="00565B06" w14:paraId="52105B04" w14:textId="77777777" w:rsidTr="003470DE">
        <w:trPr>
          <w:trHeight w:val="578"/>
        </w:trPr>
        <w:tc>
          <w:tcPr>
            <w:tcW w:w="1917" w:type="dxa"/>
            <w:shd w:val="clear" w:color="auto" w:fill="auto"/>
          </w:tcPr>
          <w:p w14:paraId="767653AF" w14:textId="6F60E47F" w:rsidR="00947E0B" w:rsidRDefault="00947E0B" w:rsidP="00F03004">
            <w:pPr>
              <w:spacing w:before="120" w:after="120" w:line="240" w:lineRule="auto"/>
              <w:rPr>
                <w:rFonts w:ascii="Arial" w:hAnsi="Arial" w:cs="Arial"/>
                <w:b/>
                <w:sz w:val="20"/>
                <w:szCs w:val="20"/>
              </w:rPr>
            </w:pPr>
            <w:r>
              <w:rPr>
                <w:rFonts w:ascii="Arial" w:hAnsi="Arial" w:cs="Arial"/>
                <w:b/>
                <w:sz w:val="20"/>
                <w:szCs w:val="20"/>
              </w:rPr>
              <w:t>Posečkání úhrady daně</w:t>
            </w:r>
          </w:p>
        </w:tc>
        <w:tc>
          <w:tcPr>
            <w:tcW w:w="9757" w:type="dxa"/>
            <w:shd w:val="clear" w:color="auto" w:fill="auto"/>
          </w:tcPr>
          <w:p w14:paraId="0328DE99" w14:textId="77777777" w:rsidR="00947E0B" w:rsidRDefault="00947E0B" w:rsidP="00947E0B">
            <w:pPr>
              <w:pStyle w:val="Odstavecseseznamem"/>
              <w:numPr>
                <w:ilvl w:val="0"/>
                <w:numId w:val="19"/>
              </w:numPr>
              <w:spacing w:before="120" w:after="120" w:line="240" w:lineRule="auto"/>
              <w:rPr>
                <w:rFonts w:ascii="Arial" w:hAnsi="Arial" w:cs="Arial"/>
                <w:sz w:val="20"/>
                <w:szCs w:val="20"/>
              </w:rPr>
            </w:pPr>
            <w:r w:rsidRPr="00947E0B">
              <w:rPr>
                <w:rFonts w:ascii="Arial" w:hAnsi="Arial" w:cs="Arial"/>
                <w:sz w:val="20"/>
                <w:szCs w:val="20"/>
              </w:rPr>
              <w:t>Daňový subjekt může z důvodu tíživé sociální či ekonomické situace požádat správce daně o posečkání úhrady daně, popř. její rozložení na splátky. Správce daně může povolit posečkání z následujících důvodů:</w:t>
            </w:r>
          </w:p>
          <w:p w14:paraId="52019068" w14:textId="25BAE52B" w:rsidR="00947E0B" w:rsidRPr="00947E0B" w:rsidRDefault="00947E0B" w:rsidP="00947E0B">
            <w:pPr>
              <w:pStyle w:val="Odstavecseseznamem"/>
              <w:numPr>
                <w:ilvl w:val="1"/>
                <w:numId w:val="19"/>
              </w:numPr>
              <w:spacing w:before="120" w:after="120" w:line="240" w:lineRule="auto"/>
              <w:rPr>
                <w:rFonts w:ascii="Arial" w:hAnsi="Arial" w:cs="Arial"/>
                <w:sz w:val="20"/>
                <w:szCs w:val="20"/>
              </w:rPr>
            </w:pPr>
            <w:r w:rsidRPr="00947E0B">
              <w:rPr>
                <w:rFonts w:ascii="Arial" w:hAnsi="Arial" w:cs="Arial"/>
                <w:sz w:val="20"/>
                <w:szCs w:val="20"/>
              </w:rPr>
              <w:lastRenderedPageBreak/>
              <w:t>pokud by neprodlená úhrada znamenala pro daňový subjekt vážnou újmu dle § 156 odst. 1 písm. a) daňového řádu (např. ztráta klíčových zakázek či zaměstnanců, omezení provozuschopnosti apod.). Podnikatelé doloží např.  smlouvy s obchodními partnery, doklady o povinných platbách souvisejících s provozem podnikání,</w:t>
            </w:r>
          </w:p>
          <w:p w14:paraId="210DB73B" w14:textId="77777777" w:rsidR="00947E0B" w:rsidRPr="00947E0B" w:rsidRDefault="00947E0B" w:rsidP="00947E0B">
            <w:pPr>
              <w:pStyle w:val="Odstavecseseznamem"/>
              <w:numPr>
                <w:ilvl w:val="1"/>
                <w:numId w:val="19"/>
              </w:numPr>
              <w:spacing w:before="120" w:after="120" w:line="240" w:lineRule="auto"/>
              <w:rPr>
                <w:rFonts w:ascii="Arial" w:hAnsi="Arial" w:cs="Arial"/>
                <w:sz w:val="20"/>
                <w:szCs w:val="20"/>
              </w:rPr>
            </w:pPr>
            <w:r w:rsidRPr="00947E0B">
              <w:rPr>
                <w:rFonts w:ascii="Arial" w:hAnsi="Arial" w:cs="Arial"/>
                <w:sz w:val="20"/>
                <w:szCs w:val="20"/>
              </w:rPr>
              <w:t>pokud by byla ohrožena výživa daňového subjektu nebo osob na jeho výživu odkázaných – pouze pro fyzické osoby dle § 156 odst. 1 písm. b) daňového řádu. Podnikatelé doloží stav pokladny, peněžní deník, aktuální rozvahu, výkaz zisku a ztráty apod.</w:t>
            </w:r>
          </w:p>
          <w:p w14:paraId="263B16EC" w14:textId="77777777" w:rsidR="00947E0B" w:rsidRPr="00947E0B" w:rsidRDefault="00947E0B" w:rsidP="00947E0B">
            <w:pPr>
              <w:pStyle w:val="Odstavecseseznamem"/>
              <w:numPr>
                <w:ilvl w:val="1"/>
                <w:numId w:val="19"/>
              </w:numPr>
              <w:spacing w:before="120" w:after="120" w:line="240" w:lineRule="auto"/>
              <w:rPr>
                <w:rFonts w:ascii="Arial" w:hAnsi="Arial" w:cs="Arial"/>
                <w:sz w:val="20"/>
                <w:szCs w:val="20"/>
              </w:rPr>
            </w:pPr>
            <w:r w:rsidRPr="00947E0B">
              <w:rPr>
                <w:rFonts w:ascii="Arial" w:hAnsi="Arial" w:cs="Arial"/>
                <w:sz w:val="20"/>
                <w:szCs w:val="20"/>
              </w:rPr>
              <w:t>pokud by neprodlená úhrada vedla k zániku podnikání daňového subjektu, přičemž výnos z ukončení podnikání by byl pravděpodobně nižší než jím vytvořená daň v příštím zdaňovacím období – pouze pro podnikatele, dle § 156 odst. 1 písm. c) daňového řádu. Bude řešeno individuálně dle komplexní ekonomické analýzy podnikání. Finančnímu úřadu podnikatelé doloží veškeré podklady, které podporují jejich tvrzení.</w:t>
            </w:r>
          </w:p>
          <w:p w14:paraId="43EB0FF6" w14:textId="77777777" w:rsidR="00947E0B" w:rsidRPr="00947E0B" w:rsidRDefault="00947E0B" w:rsidP="00947E0B">
            <w:pPr>
              <w:pStyle w:val="Odstavecseseznamem"/>
              <w:numPr>
                <w:ilvl w:val="1"/>
                <w:numId w:val="19"/>
              </w:numPr>
              <w:spacing w:before="120" w:after="120" w:line="240" w:lineRule="auto"/>
              <w:rPr>
                <w:rFonts w:ascii="Arial" w:hAnsi="Arial" w:cs="Arial"/>
                <w:sz w:val="20"/>
                <w:szCs w:val="20"/>
              </w:rPr>
            </w:pPr>
            <w:r w:rsidRPr="00947E0B">
              <w:rPr>
                <w:rFonts w:ascii="Arial" w:hAnsi="Arial" w:cs="Arial"/>
                <w:sz w:val="20"/>
                <w:szCs w:val="20"/>
              </w:rPr>
              <w:t>není-li možné vybrat daň od daňového subjektu najednou dle § 156 odst. 1 písm. d) daňového řádu. Nejedná se jen o nedostatek peněz na účtu, ale o případ, kdy peníze nelze opatřit ani jinak (prodejem majetku, sjednáním úvěru). Podnikatelé doloží stav pokladny, peněžní deník, aktuální rozvahu, výkaz zisku a ztráty apod.</w:t>
            </w:r>
          </w:p>
          <w:p w14:paraId="2BD01AFF" w14:textId="77777777" w:rsidR="00947E0B" w:rsidRPr="00947E0B" w:rsidRDefault="00947E0B" w:rsidP="00947E0B">
            <w:pPr>
              <w:pStyle w:val="Odstavecseseznamem"/>
              <w:numPr>
                <w:ilvl w:val="1"/>
                <w:numId w:val="19"/>
              </w:numPr>
              <w:spacing w:before="120" w:after="120" w:line="240" w:lineRule="auto"/>
              <w:rPr>
                <w:rFonts w:ascii="Arial" w:hAnsi="Arial" w:cs="Arial"/>
                <w:sz w:val="20"/>
                <w:szCs w:val="20"/>
              </w:rPr>
            </w:pPr>
            <w:r w:rsidRPr="00947E0B">
              <w:rPr>
                <w:rFonts w:ascii="Arial" w:hAnsi="Arial" w:cs="Arial"/>
                <w:sz w:val="20"/>
                <w:szCs w:val="20"/>
              </w:rPr>
              <w:t>při důvodném očekávání částečného nebo úplného zániku povinnosti uhradit daň § 156 odst. 1 písm. e) daňového řádu. Jde zejména o případy, kdy podnikatel žádá zároveň o prominutí daně.</w:t>
            </w:r>
          </w:p>
          <w:p w14:paraId="347553BD" w14:textId="69A87F2D" w:rsidR="00947E0B" w:rsidRPr="00947E0B" w:rsidRDefault="00947E0B" w:rsidP="00947E0B">
            <w:pPr>
              <w:pStyle w:val="Odstavecseseznamem"/>
              <w:numPr>
                <w:ilvl w:val="0"/>
                <w:numId w:val="19"/>
              </w:numPr>
              <w:spacing w:before="120" w:after="120" w:line="240" w:lineRule="auto"/>
              <w:rPr>
                <w:rFonts w:ascii="Arial" w:hAnsi="Arial" w:cs="Arial"/>
                <w:sz w:val="20"/>
                <w:szCs w:val="20"/>
              </w:rPr>
            </w:pPr>
            <w:r w:rsidRPr="00947E0B">
              <w:rPr>
                <w:rFonts w:ascii="Arial" w:hAnsi="Arial" w:cs="Arial"/>
                <w:sz w:val="20"/>
                <w:szCs w:val="20"/>
              </w:rPr>
              <w:t>Žádost se podává místně příslušnému finančnímu úřadu (listinnou formou, ústně do protokolu, datovou zprávou). Pro žádost neexistuje speciální tiskopis. Žádost musí obsahovat identifikaci žadatele, informaci, čeho se žádost týká, všechny relevantní skutečnosti mající vliv na neschopnost uhradit daň v dané výši najednou a doklady toto prokazující, návrh splátkového kalendáře a způsob a prostředky, ze kterých bude v budoucnu daň uhrazena</w:t>
            </w:r>
          </w:p>
        </w:tc>
        <w:tc>
          <w:tcPr>
            <w:tcW w:w="3630" w:type="dxa"/>
            <w:shd w:val="clear" w:color="auto" w:fill="auto"/>
          </w:tcPr>
          <w:p w14:paraId="141A5A8C" w14:textId="77777777" w:rsidR="00947E0B" w:rsidRDefault="00947E0B" w:rsidP="00F03004">
            <w:pPr>
              <w:pStyle w:val="Odstavecseseznamem"/>
              <w:numPr>
                <w:ilvl w:val="0"/>
                <w:numId w:val="11"/>
              </w:numPr>
              <w:spacing w:before="120" w:after="120" w:line="240" w:lineRule="auto"/>
              <w:rPr>
                <w:rFonts w:ascii="Arial" w:hAnsi="Arial" w:cs="Arial"/>
                <w:sz w:val="20"/>
                <w:szCs w:val="20"/>
              </w:rPr>
            </w:pPr>
          </w:p>
        </w:tc>
      </w:tr>
    </w:tbl>
    <w:p w14:paraId="559ECC64" w14:textId="16C6A3A1" w:rsidR="009D4A2E" w:rsidRPr="00565B06" w:rsidRDefault="009D4A2E" w:rsidP="00074C0D">
      <w:pPr>
        <w:spacing w:before="120" w:after="120" w:line="240" w:lineRule="auto"/>
        <w:rPr>
          <w:rFonts w:ascii="Arial" w:hAnsi="Arial" w:cs="Arial"/>
          <w:sz w:val="20"/>
          <w:szCs w:val="20"/>
        </w:rPr>
      </w:pPr>
    </w:p>
    <w:sectPr w:rsidR="009D4A2E" w:rsidRPr="00565B06" w:rsidSect="00565B06">
      <w:headerReference w:type="even" r:id="rId17"/>
      <w:headerReference w:type="default" r:id="rId18"/>
      <w:footerReference w:type="even" r:id="rId19"/>
      <w:footerReference w:type="default" r:id="rId20"/>
      <w:headerReference w:type="first" r:id="rId21"/>
      <w:footerReference w:type="first" r:id="rId2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5C7A8" w14:textId="77777777" w:rsidR="00017EA1" w:rsidRDefault="00017EA1" w:rsidP="00677FE0">
      <w:pPr>
        <w:spacing w:after="0" w:line="240" w:lineRule="auto"/>
      </w:pPr>
      <w:r>
        <w:separator/>
      </w:r>
    </w:p>
  </w:endnote>
  <w:endnote w:type="continuationSeparator" w:id="0">
    <w:p w14:paraId="61A5CBE1" w14:textId="77777777" w:rsidR="00017EA1" w:rsidRDefault="00017EA1"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D69B" w14:textId="77777777" w:rsidR="00017EA1" w:rsidRDefault="00017E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395C" w14:textId="77777777" w:rsidR="00017EA1" w:rsidRDefault="00017EA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4BD7B" w14:textId="77777777" w:rsidR="00017EA1" w:rsidRDefault="00017E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1C28A" w14:textId="77777777" w:rsidR="00017EA1" w:rsidRDefault="00017EA1" w:rsidP="00677FE0">
      <w:pPr>
        <w:spacing w:after="0" w:line="240" w:lineRule="auto"/>
      </w:pPr>
      <w:r>
        <w:separator/>
      </w:r>
    </w:p>
  </w:footnote>
  <w:footnote w:type="continuationSeparator" w:id="0">
    <w:p w14:paraId="14EF6A45" w14:textId="77777777" w:rsidR="00017EA1" w:rsidRDefault="00017EA1" w:rsidP="00677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A3AA6" w14:textId="77777777" w:rsidR="00017EA1" w:rsidRDefault="00017E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5951A" w14:textId="77777777" w:rsidR="00017EA1" w:rsidRDefault="00017EA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E480F" w14:textId="77777777" w:rsidR="00017EA1" w:rsidRDefault="00017E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130316F8"/>
    <w:multiLevelType w:val="multilevel"/>
    <w:tmpl w:val="3320A8B2"/>
    <w:numStyleLink w:val="VariantaB-odrky"/>
  </w:abstractNum>
  <w:abstractNum w:abstractNumId="2"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3" w15:restartNumberingAfterBreak="0">
    <w:nsid w:val="191872DA"/>
    <w:multiLevelType w:val="multilevel"/>
    <w:tmpl w:val="E8A48D7C"/>
    <w:numStyleLink w:val="VariantaA-sla"/>
  </w:abstractNum>
  <w:abstractNum w:abstractNumId="4" w15:restartNumberingAfterBreak="0">
    <w:nsid w:val="22A665B6"/>
    <w:multiLevelType w:val="hybridMultilevel"/>
    <w:tmpl w:val="C7F6A3B0"/>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89A5EA2"/>
    <w:multiLevelType w:val="multilevel"/>
    <w:tmpl w:val="E8BAE50A"/>
    <w:numStyleLink w:val="VariantaA-odrky"/>
  </w:abstractNum>
  <w:abstractNum w:abstractNumId="6" w15:restartNumberingAfterBreak="0">
    <w:nsid w:val="2B604841"/>
    <w:multiLevelType w:val="multilevel"/>
    <w:tmpl w:val="7DE6818C"/>
    <w:lvl w:ilvl="0">
      <w:numFmt w:val="bullet"/>
      <w:lvlText w:val="-"/>
      <w:lvlJc w:val="left"/>
      <w:pPr>
        <w:ind w:left="360" w:hanging="360"/>
      </w:pPr>
      <w:rPr>
        <w:rFonts w:ascii="Arial" w:eastAsiaTheme="minorHAnsi"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237179C"/>
    <w:multiLevelType w:val="hybridMultilevel"/>
    <w:tmpl w:val="B38458AC"/>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6FF007C"/>
    <w:multiLevelType w:val="hybridMultilevel"/>
    <w:tmpl w:val="727A0C50"/>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1621685"/>
    <w:multiLevelType w:val="hybridMultilevel"/>
    <w:tmpl w:val="64A465AC"/>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2" w15:restartNumberingAfterBreak="0">
    <w:nsid w:val="5AF35F43"/>
    <w:multiLevelType w:val="multilevel"/>
    <w:tmpl w:val="0D8ABE32"/>
    <w:numStyleLink w:val="VariantaB-sla"/>
  </w:abstractNum>
  <w:abstractNum w:abstractNumId="13" w15:restartNumberingAfterBreak="0">
    <w:nsid w:val="5C336591"/>
    <w:multiLevelType w:val="hybridMultilevel"/>
    <w:tmpl w:val="B2DC2C06"/>
    <w:lvl w:ilvl="0" w:tplc="3B84923C">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5E0B0E80"/>
    <w:multiLevelType w:val="hybridMultilevel"/>
    <w:tmpl w:val="0D605EE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33772C3"/>
    <w:multiLevelType w:val="hybridMultilevel"/>
    <w:tmpl w:val="015A2F28"/>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CA96ECE"/>
    <w:multiLevelType w:val="hybridMultilevel"/>
    <w:tmpl w:val="2E9A2AB6"/>
    <w:lvl w:ilvl="0" w:tplc="9E72ECA8">
      <w:numFmt w:val="bullet"/>
      <w:lvlText w:val="-"/>
      <w:lvlJc w:val="left"/>
      <w:pPr>
        <w:ind w:left="315" w:hanging="360"/>
      </w:pPr>
      <w:rPr>
        <w:rFonts w:ascii="Arial" w:eastAsiaTheme="minorHAnsi" w:hAnsi="Arial" w:cs="Arial" w:hint="default"/>
      </w:rPr>
    </w:lvl>
    <w:lvl w:ilvl="1" w:tplc="04050003">
      <w:start w:val="1"/>
      <w:numFmt w:val="bullet"/>
      <w:lvlText w:val="o"/>
      <w:lvlJc w:val="left"/>
      <w:pPr>
        <w:ind w:left="1035" w:hanging="360"/>
      </w:pPr>
      <w:rPr>
        <w:rFonts w:ascii="Courier New" w:hAnsi="Courier New" w:cs="Courier New" w:hint="default"/>
      </w:rPr>
    </w:lvl>
    <w:lvl w:ilvl="2" w:tplc="04050005" w:tentative="1">
      <w:start w:val="1"/>
      <w:numFmt w:val="bullet"/>
      <w:lvlText w:val=""/>
      <w:lvlJc w:val="left"/>
      <w:pPr>
        <w:ind w:left="1755" w:hanging="360"/>
      </w:pPr>
      <w:rPr>
        <w:rFonts w:ascii="Wingdings" w:hAnsi="Wingdings" w:hint="default"/>
      </w:rPr>
    </w:lvl>
    <w:lvl w:ilvl="3" w:tplc="04050001" w:tentative="1">
      <w:start w:val="1"/>
      <w:numFmt w:val="bullet"/>
      <w:lvlText w:val=""/>
      <w:lvlJc w:val="left"/>
      <w:pPr>
        <w:ind w:left="2475" w:hanging="360"/>
      </w:pPr>
      <w:rPr>
        <w:rFonts w:ascii="Symbol" w:hAnsi="Symbol" w:hint="default"/>
      </w:rPr>
    </w:lvl>
    <w:lvl w:ilvl="4" w:tplc="04050003" w:tentative="1">
      <w:start w:val="1"/>
      <w:numFmt w:val="bullet"/>
      <w:lvlText w:val="o"/>
      <w:lvlJc w:val="left"/>
      <w:pPr>
        <w:ind w:left="3195" w:hanging="360"/>
      </w:pPr>
      <w:rPr>
        <w:rFonts w:ascii="Courier New" w:hAnsi="Courier New" w:cs="Courier New" w:hint="default"/>
      </w:rPr>
    </w:lvl>
    <w:lvl w:ilvl="5" w:tplc="04050005" w:tentative="1">
      <w:start w:val="1"/>
      <w:numFmt w:val="bullet"/>
      <w:lvlText w:val=""/>
      <w:lvlJc w:val="left"/>
      <w:pPr>
        <w:ind w:left="3915" w:hanging="360"/>
      </w:pPr>
      <w:rPr>
        <w:rFonts w:ascii="Wingdings" w:hAnsi="Wingdings" w:hint="default"/>
      </w:rPr>
    </w:lvl>
    <w:lvl w:ilvl="6" w:tplc="04050001" w:tentative="1">
      <w:start w:val="1"/>
      <w:numFmt w:val="bullet"/>
      <w:lvlText w:val=""/>
      <w:lvlJc w:val="left"/>
      <w:pPr>
        <w:ind w:left="4635" w:hanging="360"/>
      </w:pPr>
      <w:rPr>
        <w:rFonts w:ascii="Symbol" w:hAnsi="Symbol" w:hint="default"/>
      </w:rPr>
    </w:lvl>
    <w:lvl w:ilvl="7" w:tplc="04050003" w:tentative="1">
      <w:start w:val="1"/>
      <w:numFmt w:val="bullet"/>
      <w:lvlText w:val="o"/>
      <w:lvlJc w:val="left"/>
      <w:pPr>
        <w:ind w:left="5355" w:hanging="360"/>
      </w:pPr>
      <w:rPr>
        <w:rFonts w:ascii="Courier New" w:hAnsi="Courier New" w:cs="Courier New" w:hint="default"/>
      </w:rPr>
    </w:lvl>
    <w:lvl w:ilvl="8" w:tplc="04050005" w:tentative="1">
      <w:start w:val="1"/>
      <w:numFmt w:val="bullet"/>
      <w:lvlText w:val=""/>
      <w:lvlJc w:val="left"/>
      <w:pPr>
        <w:ind w:left="6075" w:hanging="360"/>
      </w:pPr>
      <w:rPr>
        <w:rFonts w:ascii="Wingdings" w:hAnsi="Wingdings" w:hint="default"/>
      </w:rPr>
    </w:lvl>
  </w:abstractNum>
  <w:abstractNum w:abstractNumId="17" w15:restartNumberingAfterBreak="0">
    <w:nsid w:val="70AD706E"/>
    <w:multiLevelType w:val="hybridMultilevel"/>
    <w:tmpl w:val="B686D1E2"/>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1911560"/>
    <w:multiLevelType w:val="hybridMultilevel"/>
    <w:tmpl w:val="82AA3F7A"/>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10"/>
  </w:num>
  <w:num w:numId="4">
    <w:abstractNumId w:val="0"/>
  </w:num>
  <w:num w:numId="5">
    <w:abstractNumId w:val="12"/>
  </w:num>
  <w:num w:numId="6">
    <w:abstractNumId w:val="5"/>
  </w:num>
  <w:num w:numId="7">
    <w:abstractNumId w:val="3"/>
  </w:num>
  <w:num w:numId="8">
    <w:abstractNumId w:val="1"/>
  </w:num>
  <w:num w:numId="9">
    <w:abstractNumId w:val="16"/>
  </w:num>
  <w:num w:numId="10">
    <w:abstractNumId w:val="13"/>
  </w:num>
  <w:num w:numId="11">
    <w:abstractNumId w:val="14"/>
  </w:num>
  <w:num w:numId="12">
    <w:abstractNumId w:val="18"/>
  </w:num>
  <w:num w:numId="13">
    <w:abstractNumId w:val="9"/>
  </w:num>
  <w:num w:numId="14">
    <w:abstractNumId w:val="17"/>
  </w:num>
  <w:num w:numId="15">
    <w:abstractNumId w:val="15"/>
  </w:num>
  <w:num w:numId="16">
    <w:abstractNumId w:val="7"/>
  </w:num>
  <w:num w:numId="17">
    <w:abstractNumId w:val="4"/>
  </w:num>
  <w:num w:numId="18">
    <w:abstractNumId w:val="8"/>
  </w:num>
  <w:num w:numId="1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63"/>
    <w:rsid w:val="00015306"/>
    <w:rsid w:val="00017EA1"/>
    <w:rsid w:val="000244B9"/>
    <w:rsid w:val="00024535"/>
    <w:rsid w:val="0002674B"/>
    <w:rsid w:val="0004162E"/>
    <w:rsid w:val="0004786B"/>
    <w:rsid w:val="000618FA"/>
    <w:rsid w:val="00063405"/>
    <w:rsid w:val="00064039"/>
    <w:rsid w:val="0006631C"/>
    <w:rsid w:val="00074C0D"/>
    <w:rsid w:val="000809B9"/>
    <w:rsid w:val="00090B40"/>
    <w:rsid w:val="00095A0A"/>
    <w:rsid w:val="00095D18"/>
    <w:rsid w:val="000B1B3D"/>
    <w:rsid w:val="000C108E"/>
    <w:rsid w:val="000C4CAF"/>
    <w:rsid w:val="000D0D76"/>
    <w:rsid w:val="000D59E1"/>
    <w:rsid w:val="000D712A"/>
    <w:rsid w:val="000E59DE"/>
    <w:rsid w:val="000E5AA4"/>
    <w:rsid w:val="000F511F"/>
    <w:rsid w:val="001041CE"/>
    <w:rsid w:val="00105482"/>
    <w:rsid w:val="00121485"/>
    <w:rsid w:val="00123B07"/>
    <w:rsid w:val="001268B0"/>
    <w:rsid w:val="00136935"/>
    <w:rsid w:val="00147CA4"/>
    <w:rsid w:val="001536E8"/>
    <w:rsid w:val="00154A68"/>
    <w:rsid w:val="00175BEF"/>
    <w:rsid w:val="0018051B"/>
    <w:rsid w:val="001B1E4A"/>
    <w:rsid w:val="001B72AA"/>
    <w:rsid w:val="001C21FB"/>
    <w:rsid w:val="001D27C0"/>
    <w:rsid w:val="001D6D24"/>
    <w:rsid w:val="001E56ED"/>
    <w:rsid w:val="001E74C3"/>
    <w:rsid w:val="001F6937"/>
    <w:rsid w:val="00211362"/>
    <w:rsid w:val="00220DE3"/>
    <w:rsid w:val="002211A9"/>
    <w:rsid w:val="002340E9"/>
    <w:rsid w:val="00240078"/>
    <w:rsid w:val="002407AC"/>
    <w:rsid w:val="00240820"/>
    <w:rsid w:val="0025290D"/>
    <w:rsid w:val="00260372"/>
    <w:rsid w:val="00262DAF"/>
    <w:rsid w:val="00285AED"/>
    <w:rsid w:val="002E2442"/>
    <w:rsid w:val="002F0E8C"/>
    <w:rsid w:val="002F595A"/>
    <w:rsid w:val="00302E54"/>
    <w:rsid w:val="00302FEA"/>
    <w:rsid w:val="00310FA0"/>
    <w:rsid w:val="00320481"/>
    <w:rsid w:val="003250CB"/>
    <w:rsid w:val="00337618"/>
    <w:rsid w:val="00341705"/>
    <w:rsid w:val="003470DE"/>
    <w:rsid w:val="00363201"/>
    <w:rsid w:val="00376E7D"/>
    <w:rsid w:val="00386E04"/>
    <w:rsid w:val="0039063C"/>
    <w:rsid w:val="00394863"/>
    <w:rsid w:val="003A46A8"/>
    <w:rsid w:val="003A51AA"/>
    <w:rsid w:val="003B2066"/>
    <w:rsid w:val="003B30C5"/>
    <w:rsid w:val="003B565A"/>
    <w:rsid w:val="003C1CF2"/>
    <w:rsid w:val="003D00A1"/>
    <w:rsid w:val="003E28B6"/>
    <w:rsid w:val="00405202"/>
    <w:rsid w:val="0041427F"/>
    <w:rsid w:val="00425CA4"/>
    <w:rsid w:val="0044645D"/>
    <w:rsid w:val="004509E5"/>
    <w:rsid w:val="0047776F"/>
    <w:rsid w:val="0048580B"/>
    <w:rsid w:val="00486FB9"/>
    <w:rsid w:val="004C212A"/>
    <w:rsid w:val="004C35A9"/>
    <w:rsid w:val="004C6ACC"/>
    <w:rsid w:val="004E00C5"/>
    <w:rsid w:val="004E76BB"/>
    <w:rsid w:val="00500232"/>
    <w:rsid w:val="00504668"/>
    <w:rsid w:val="00507415"/>
    <w:rsid w:val="005170C5"/>
    <w:rsid w:val="0052124E"/>
    <w:rsid w:val="00542EC6"/>
    <w:rsid w:val="005455E1"/>
    <w:rsid w:val="00545ED0"/>
    <w:rsid w:val="005502BD"/>
    <w:rsid w:val="0055044F"/>
    <w:rsid w:val="00556787"/>
    <w:rsid w:val="00565B06"/>
    <w:rsid w:val="0057324B"/>
    <w:rsid w:val="00582276"/>
    <w:rsid w:val="00582DA3"/>
    <w:rsid w:val="005905DB"/>
    <w:rsid w:val="00595886"/>
    <w:rsid w:val="005C2560"/>
    <w:rsid w:val="005E0858"/>
    <w:rsid w:val="005F0763"/>
    <w:rsid w:val="005F7585"/>
    <w:rsid w:val="006039F9"/>
    <w:rsid w:val="00605759"/>
    <w:rsid w:val="0061602C"/>
    <w:rsid w:val="00650C6C"/>
    <w:rsid w:val="00652FE6"/>
    <w:rsid w:val="0065567B"/>
    <w:rsid w:val="00667898"/>
    <w:rsid w:val="00677FE0"/>
    <w:rsid w:val="0068088A"/>
    <w:rsid w:val="00681D15"/>
    <w:rsid w:val="00681E05"/>
    <w:rsid w:val="00682646"/>
    <w:rsid w:val="006A6ACC"/>
    <w:rsid w:val="006C30FC"/>
    <w:rsid w:val="006D04EF"/>
    <w:rsid w:val="006D59B5"/>
    <w:rsid w:val="006D7563"/>
    <w:rsid w:val="006E0D60"/>
    <w:rsid w:val="006E2FB0"/>
    <w:rsid w:val="007051A8"/>
    <w:rsid w:val="007102D2"/>
    <w:rsid w:val="00713948"/>
    <w:rsid w:val="00713E14"/>
    <w:rsid w:val="00726A56"/>
    <w:rsid w:val="00726C54"/>
    <w:rsid w:val="007323A4"/>
    <w:rsid w:val="00753A27"/>
    <w:rsid w:val="0079016B"/>
    <w:rsid w:val="0079342A"/>
    <w:rsid w:val="007A71A6"/>
    <w:rsid w:val="007B4949"/>
    <w:rsid w:val="007D6847"/>
    <w:rsid w:val="007D6BCE"/>
    <w:rsid w:val="007D7E76"/>
    <w:rsid w:val="007F0BC6"/>
    <w:rsid w:val="007F6E83"/>
    <w:rsid w:val="008101D7"/>
    <w:rsid w:val="008107D4"/>
    <w:rsid w:val="00814BB2"/>
    <w:rsid w:val="00815DDE"/>
    <w:rsid w:val="00817E4A"/>
    <w:rsid w:val="00823DB0"/>
    <w:rsid w:val="00831374"/>
    <w:rsid w:val="00857580"/>
    <w:rsid w:val="0085770D"/>
    <w:rsid w:val="008607A8"/>
    <w:rsid w:val="00863339"/>
    <w:rsid w:val="0086405C"/>
    <w:rsid w:val="00865238"/>
    <w:rsid w:val="008667BF"/>
    <w:rsid w:val="00891EF5"/>
    <w:rsid w:val="00892B98"/>
    <w:rsid w:val="00895645"/>
    <w:rsid w:val="008A5E36"/>
    <w:rsid w:val="008A7851"/>
    <w:rsid w:val="008B401E"/>
    <w:rsid w:val="008C3782"/>
    <w:rsid w:val="008D21A5"/>
    <w:rsid w:val="008D225F"/>
    <w:rsid w:val="008D4A32"/>
    <w:rsid w:val="008D593A"/>
    <w:rsid w:val="008E7760"/>
    <w:rsid w:val="008F2A08"/>
    <w:rsid w:val="008F49C7"/>
    <w:rsid w:val="008F715F"/>
    <w:rsid w:val="00902876"/>
    <w:rsid w:val="00906DA1"/>
    <w:rsid w:val="00922001"/>
    <w:rsid w:val="00922C17"/>
    <w:rsid w:val="0092467E"/>
    <w:rsid w:val="00934B23"/>
    <w:rsid w:val="00942DDD"/>
    <w:rsid w:val="00947E0B"/>
    <w:rsid w:val="009516A8"/>
    <w:rsid w:val="009719DD"/>
    <w:rsid w:val="0097705C"/>
    <w:rsid w:val="00992487"/>
    <w:rsid w:val="009A3C95"/>
    <w:rsid w:val="009A6D30"/>
    <w:rsid w:val="009C36EB"/>
    <w:rsid w:val="009D4A2E"/>
    <w:rsid w:val="009D7062"/>
    <w:rsid w:val="009F393D"/>
    <w:rsid w:val="009F492D"/>
    <w:rsid w:val="009F7F46"/>
    <w:rsid w:val="00A000BF"/>
    <w:rsid w:val="00A0587E"/>
    <w:rsid w:val="00A275BC"/>
    <w:rsid w:val="00A31561"/>
    <w:rsid w:val="00A454BB"/>
    <w:rsid w:val="00A464B4"/>
    <w:rsid w:val="00A63D6B"/>
    <w:rsid w:val="00A84B52"/>
    <w:rsid w:val="00A85821"/>
    <w:rsid w:val="00A8660F"/>
    <w:rsid w:val="00A95C48"/>
    <w:rsid w:val="00AA380E"/>
    <w:rsid w:val="00AA7056"/>
    <w:rsid w:val="00AB31C6"/>
    <w:rsid w:val="00AB523B"/>
    <w:rsid w:val="00AC19E2"/>
    <w:rsid w:val="00AC6653"/>
    <w:rsid w:val="00AD15CB"/>
    <w:rsid w:val="00AD7E40"/>
    <w:rsid w:val="00B1477A"/>
    <w:rsid w:val="00B162F9"/>
    <w:rsid w:val="00B20993"/>
    <w:rsid w:val="00B263FA"/>
    <w:rsid w:val="00B267A2"/>
    <w:rsid w:val="00B35CEF"/>
    <w:rsid w:val="00B42E96"/>
    <w:rsid w:val="00B44AA0"/>
    <w:rsid w:val="00B45272"/>
    <w:rsid w:val="00B50EE6"/>
    <w:rsid w:val="00B52185"/>
    <w:rsid w:val="00B61342"/>
    <w:rsid w:val="00B83FC4"/>
    <w:rsid w:val="00B927A4"/>
    <w:rsid w:val="00B9753A"/>
    <w:rsid w:val="00BA2E9D"/>
    <w:rsid w:val="00BB3A14"/>
    <w:rsid w:val="00BB479C"/>
    <w:rsid w:val="00BC4720"/>
    <w:rsid w:val="00BD75A2"/>
    <w:rsid w:val="00BE0CAE"/>
    <w:rsid w:val="00C2017A"/>
    <w:rsid w:val="00C2026B"/>
    <w:rsid w:val="00C20470"/>
    <w:rsid w:val="00C20DD7"/>
    <w:rsid w:val="00C22037"/>
    <w:rsid w:val="00C2667E"/>
    <w:rsid w:val="00C34B2F"/>
    <w:rsid w:val="00C4641B"/>
    <w:rsid w:val="00C6690E"/>
    <w:rsid w:val="00C703C5"/>
    <w:rsid w:val="00C805F2"/>
    <w:rsid w:val="00C96EFE"/>
    <w:rsid w:val="00CC0F00"/>
    <w:rsid w:val="00CC5807"/>
    <w:rsid w:val="00CC5E40"/>
    <w:rsid w:val="00CD4E9A"/>
    <w:rsid w:val="00CD7C13"/>
    <w:rsid w:val="00CE52D2"/>
    <w:rsid w:val="00D03C08"/>
    <w:rsid w:val="00D117FE"/>
    <w:rsid w:val="00D1569F"/>
    <w:rsid w:val="00D20B1E"/>
    <w:rsid w:val="00D22462"/>
    <w:rsid w:val="00D230AC"/>
    <w:rsid w:val="00D24283"/>
    <w:rsid w:val="00D32489"/>
    <w:rsid w:val="00D3349E"/>
    <w:rsid w:val="00D37536"/>
    <w:rsid w:val="00D73CB8"/>
    <w:rsid w:val="00D922BD"/>
    <w:rsid w:val="00DA20CB"/>
    <w:rsid w:val="00DA7591"/>
    <w:rsid w:val="00DD0EC7"/>
    <w:rsid w:val="00E05317"/>
    <w:rsid w:val="00E130F3"/>
    <w:rsid w:val="00E21691"/>
    <w:rsid w:val="00E31951"/>
    <w:rsid w:val="00E3223B"/>
    <w:rsid w:val="00E32798"/>
    <w:rsid w:val="00E33CC8"/>
    <w:rsid w:val="00E51C91"/>
    <w:rsid w:val="00E644B6"/>
    <w:rsid w:val="00E658DF"/>
    <w:rsid w:val="00E664B7"/>
    <w:rsid w:val="00E667C1"/>
    <w:rsid w:val="00E7305D"/>
    <w:rsid w:val="00E8779F"/>
    <w:rsid w:val="00E9350F"/>
    <w:rsid w:val="00E97066"/>
    <w:rsid w:val="00EC3F88"/>
    <w:rsid w:val="00ED258C"/>
    <w:rsid w:val="00ED36D8"/>
    <w:rsid w:val="00EE6BD7"/>
    <w:rsid w:val="00EF38D0"/>
    <w:rsid w:val="00F03004"/>
    <w:rsid w:val="00F0689D"/>
    <w:rsid w:val="00F13270"/>
    <w:rsid w:val="00F14E9C"/>
    <w:rsid w:val="00F24159"/>
    <w:rsid w:val="00F33506"/>
    <w:rsid w:val="00F530EC"/>
    <w:rsid w:val="00F6455E"/>
    <w:rsid w:val="00F8451E"/>
    <w:rsid w:val="00FA6D37"/>
    <w:rsid w:val="00FB01B5"/>
    <w:rsid w:val="00FB7AC9"/>
    <w:rsid w:val="00FC10BB"/>
    <w:rsid w:val="00FD2C3B"/>
    <w:rsid w:val="00FD7E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2615C9"/>
  <w15:chartTrackingRefBased/>
  <w15:docId w15:val="{EF5F159F-EB25-45E1-8600-1BFB8432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587E"/>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after="0"/>
    </w:pPr>
  </w:style>
  <w:style w:type="paragraph" w:customStyle="1" w:styleId="SeznamsodrkamiB2">
    <w:name w:val="Seznam s odrážkami B 2"/>
    <w:basedOn w:val="Normln"/>
    <w:uiPriority w:val="11"/>
    <w:qFormat/>
    <w:rsid w:val="007102D2"/>
    <w:pPr>
      <w:numPr>
        <w:ilvl w:val="1"/>
        <w:numId w:val="8"/>
      </w:numPr>
      <w:spacing w:after="0"/>
    </w:pPr>
  </w:style>
  <w:style w:type="paragraph" w:customStyle="1" w:styleId="SeznamsodrkamiB3">
    <w:name w:val="Seznam s odrážkami B 3"/>
    <w:basedOn w:val="Normln"/>
    <w:uiPriority w:val="11"/>
    <w:qFormat/>
    <w:rsid w:val="007102D2"/>
    <w:pPr>
      <w:numPr>
        <w:ilvl w:val="2"/>
        <w:numId w:val="8"/>
      </w:numPr>
      <w:spacing w:after="0"/>
    </w:pPr>
  </w:style>
  <w:style w:type="paragraph" w:customStyle="1" w:styleId="SeznamsodrkamiB4">
    <w:name w:val="Seznam s odrážkami B 4"/>
    <w:basedOn w:val="Normln"/>
    <w:uiPriority w:val="11"/>
    <w:qFormat/>
    <w:rsid w:val="007102D2"/>
    <w:pPr>
      <w:numPr>
        <w:ilvl w:val="3"/>
        <w:numId w:val="8"/>
      </w:numPr>
      <w:spacing w:after="0"/>
    </w:pPr>
  </w:style>
  <w:style w:type="paragraph" w:customStyle="1" w:styleId="SeznamsodrkamiB5">
    <w:name w:val="Seznam s odrážkami B 5"/>
    <w:basedOn w:val="Normln"/>
    <w:uiPriority w:val="11"/>
    <w:qFormat/>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table" w:styleId="Mkatabulky">
    <w:name w:val="Table Grid"/>
    <w:basedOn w:val="Normlntabulka"/>
    <w:uiPriority w:val="39"/>
    <w:rsid w:val="009D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65B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B06"/>
    <w:rPr>
      <w:rFonts w:ascii="Segoe UI" w:hAnsi="Segoe UI" w:cs="Segoe UI"/>
      <w:color w:val="000000" w:themeColor="text1"/>
      <w:sz w:val="18"/>
      <w:szCs w:val="18"/>
    </w:rPr>
  </w:style>
  <w:style w:type="character" w:styleId="Odkaznakoment">
    <w:name w:val="annotation reference"/>
    <w:basedOn w:val="Standardnpsmoodstavce"/>
    <w:uiPriority w:val="99"/>
    <w:semiHidden/>
    <w:unhideWhenUsed/>
    <w:rsid w:val="0065567B"/>
    <w:rPr>
      <w:sz w:val="16"/>
      <w:szCs w:val="16"/>
    </w:rPr>
  </w:style>
  <w:style w:type="paragraph" w:styleId="Textkomente">
    <w:name w:val="annotation text"/>
    <w:basedOn w:val="Normln"/>
    <w:link w:val="TextkomenteChar"/>
    <w:uiPriority w:val="99"/>
    <w:semiHidden/>
    <w:unhideWhenUsed/>
    <w:rsid w:val="0065567B"/>
    <w:pPr>
      <w:spacing w:line="240" w:lineRule="auto"/>
    </w:pPr>
    <w:rPr>
      <w:sz w:val="20"/>
      <w:szCs w:val="20"/>
    </w:rPr>
  </w:style>
  <w:style w:type="character" w:customStyle="1" w:styleId="TextkomenteChar">
    <w:name w:val="Text komentáře Char"/>
    <w:basedOn w:val="Standardnpsmoodstavce"/>
    <w:link w:val="Textkomente"/>
    <w:uiPriority w:val="99"/>
    <w:semiHidden/>
    <w:rsid w:val="0065567B"/>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65567B"/>
    <w:rPr>
      <w:b/>
      <w:bCs/>
    </w:rPr>
  </w:style>
  <w:style w:type="character" w:customStyle="1" w:styleId="PedmtkomenteChar">
    <w:name w:val="Předmět komentáře Char"/>
    <w:basedOn w:val="TextkomenteChar"/>
    <w:link w:val="Pedmtkomente"/>
    <w:uiPriority w:val="99"/>
    <w:semiHidden/>
    <w:rsid w:val="0065567B"/>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4697">
      <w:bodyDiv w:val="1"/>
      <w:marLeft w:val="0"/>
      <w:marRight w:val="0"/>
      <w:marTop w:val="0"/>
      <w:marBottom w:val="0"/>
      <w:divBdr>
        <w:top w:val="none" w:sz="0" w:space="0" w:color="auto"/>
        <w:left w:val="none" w:sz="0" w:space="0" w:color="auto"/>
        <w:bottom w:val="none" w:sz="0" w:space="0" w:color="auto"/>
        <w:right w:val="none" w:sz="0" w:space="0" w:color="auto"/>
      </w:divBdr>
    </w:div>
    <w:div w:id="143397904">
      <w:bodyDiv w:val="1"/>
      <w:marLeft w:val="0"/>
      <w:marRight w:val="0"/>
      <w:marTop w:val="0"/>
      <w:marBottom w:val="0"/>
      <w:divBdr>
        <w:top w:val="none" w:sz="0" w:space="0" w:color="auto"/>
        <w:left w:val="none" w:sz="0" w:space="0" w:color="auto"/>
        <w:bottom w:val="none" w:sz="0" w:space="0" w:color="auto"/>
        <w:right w:val="none" w:sz="0" w:space="0" w:color="auto"/>
      </w:divBdr>
    </w:div>
    <w:div w:id="1278878391">
      <w:bodyDiv w:val="1"/>
      <w:marLeft w:val="0"/>
      <w:marRight w:val="0"/>
      <w:marTop w:val="0"/>
      <w:marBottom w:val="0"/>
      <w:divBdr>
        <w:top w:val="none" w:sz="0" w:space="0" w:color="auto"/>
        <w:left w:val="none" w:sz="0" w:space="0" w:color="auto"/>
        <w:bottom w:val="none" w:sz="0" w:space="0" w:color="auto"/>
        <w:right w:val="none" w:sz="0" w:space="0" w:color="auto"/>
      </w:divBdr>
      <w:divsChild>
        <w:div w:id="1705053834">
          <w:marLeft w:val="-225"/>
          <w:marRight w:val="-225"/>
          <w:marTop w:val="0"/>
          <w:marBottom w:val="0"/>
          <w:divBdr>
            <w:top w:val="none" w:sz="0" w:space="0" w:color="auto"/>
            <w:left w:val="none" w:sz="0" w:space="0" w:color="auto"/>
            <w:bottom w:val="none" w:sz="0" w:space="0" w:color="auto"/>
            <w:right w:val="none" w:sz="0" w:space="0" w:color="auto"/>
          </w:divBdr>
          <w:divsChild>
            <w:div w:id="4119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o.cz/osetrovneosvc" TargetMode="External"/><Relationship Id="rId13" Type="http://schemas.openxmlformats.org/officeDocument/2006/relationships/hyperlink" Target="https://www.mfcr.cz/cs/aktualne/tiskove-zpravy/2020/ulevy-v-danove-oblasti-se-rozsiri-3794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mfcr.cz/cs/aktualne/tiskove-zpravy/2020/ulevy-v-danove-oblasti-se-rozsiri-3794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fcr.cz/cs/aktualne/tiskove-zpravy/2020/senat-dal-zelenou-pulrocnimu-odkladu-spl-3818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nisprava.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psv.cz/web/cz/antivirus" TargetMode="External"/><Relationship Id="rId23" Type="http://schemas.openxmlformats.org/officeDocument/2006/relationships/fontTable" Target="fontTable.xml"/><Relationship Id="rId10" Type="http://schemas.openxmlformats.org/officeDocument/2006/relationships/hyperlink" Target="https://www.mfcr.cz/cs/aktualne/tiskove-zpravy/2020/mf-spousti-primou-podporu-pro-zasazene-o-3805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po.cz/osetrovneosvc" TargetMode="External"/><Relationship Id="rId14" Type="http://schemas.openxmlformats.org/officeDocument/2006/relationships/hyperlink" Target="https://www.mfcr.cz/cs/aktualne/tiskove-zpravy/2020/ulevy-v-danove-oblasti-se-rozsiri-37943" TargetMode="External"/><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E99E8-374C-4B48-993B-0D17454F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8CD30758</Template>
  <TotalTime>0</TotalTime>
  <Pages>6</Pages>
  <Words>2426</Words>
  <Characters>14319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Vinkler Pavel</dc:creator>
  <cp:keywords/>
  <dc:description/>
  <cp:lastModifiedBy>Tomáš Mauer</cp:lastModifiedBy>
  <cp:revision>2</cp:revision>
  <cp:lastPrinted>2020-04-09T14:08:00Z</cp:lastPrinted>
  <dcterms:created xsi:type="dcterms:W3CDTF">2020-05-07T14:10:00Z</dcterms:created>
  <dcterms:modified xsi:type="dcterms:W3CDTF">2020-05-07T14:10:00Z</dcterms:modified>
</cp:coreProperties>
</file>